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DBBED5" w14:textId="3140DC88" w:rsidR="00D6256A" w:rsidRPr="00D6256A" w:rsidRDefault="00537C95" w:rsidP="00D6256A">
      <w:pPr>
        <w:pStyle w:val="BasicParagraph"/>
        <w:suppressAutoHyphens/>
        <w:spacing w:after="180" w:line="240" w:lineRule="auto"/>
        <w:ind w:left="274"/>
        <w:rPr>
          <w:rFonts w:asciiTheme="minorHAnsi" w:hAnsiTheme="minorHAnsi" w:cstheme="minorHAnsi"/>
          <w:b/>
          <w:bCs/>
          <w:caps/>
          <w:color w:val="0678D5"/>
          <w:spacing w:val="2"/>
          <w:sz w:val="20"/>
          <w:szCs w:val="20"/>
        </w:rPr>
      </w:pPr>
      <w:r w:rsidRPr="003363A3">
        <w:rPr>
          <w:rFonts w:asciiTheme="minorHAnsi" w:hAnsiTheme="minorHAnsi" w:cstheme="minorHAnsi"/>
          <w:noProof/>
          <w:color w:val="263746"/>
          <w:sz w:val="20"/>
          <w:szCs w:val="20"/>
        </w:rPr>
        <mc:AlternateContent>
          <mc:Choice Requires="wps">
            <w:drawing>
              <wp:anchor distT="0" distB="0" distL="114300" distR="114300" simplePos="0" relativeHeight="251604480" behindDoc="0" locked="0" layoutInCell="1" allowOverlap="1" wp14:anchorId="004CA599" wp14:editId="1E6B4616">
                <wp:simplePos x="0" y="0"/>
                <wp:positionH relativeFrom="margin">
                  <wp:posOffset>66675</wp:posOffset>
                </wp:positionH>
                <wp:positionV relativeFrom="paragraph">
                  <wp:posOffset>1905</wp:posOffset>
                </wp:positionV>
                <wp:extent cx="6038850" cy="1114425"/>
                <wp:effectExtent l="0" t="0" r="0" b="9525"/>
                <wp:wrapSquare wrapText="bothSides"/>
                <wp:docPr id="167" name="Text Box 167"/>
                <wp:cNvGraphicFramePr/>
                <a:graphic xmlns:a="http://schemas.openxmlformats.org/drawingml/2006/main">
                  <a:graphicData uri="http://schemas.microsoft.com/office/word/2010/wordprocessingShape">
                    <wps:wsp>
                      <wps:cNvSpPr txBox="1"/>
                      <wps:spPr>
                        <a:xfrm>
                          <a:off x="0" y="0"/>
                          <a:ext cx="6038850" cy="111442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D1C3EC0" w14:textId="38D5D835" w:rsidR="00537C95" w:rsidRPr="00D6256A" w:rsidRDefault="00D6256A" w:rsidP="00537C95">
                            <w:pPr>
                              <w:spacing w:line="240" w:lineRule="auto"/>
                              <w:rPr>
                                <w:rFonts w:cstheme="minorHAnsi"/>
                                <w:b/>
                                <w:bCs/>
                                <w:color w:val="263845" w:themeColor="text1"/>
                                <w:sz w:val="52"/>
                                <w:szCs w:val="52"/>
                              </w:rPr>
                            </w:pPr>
                            <w:r w:rsidRPr="00D6256A">
                              <w:rPr>
                                <w:rFonts w:cstheme="minorHAnsi"/>
                                <w:b/>
                                <w:bCs/>
                                <w:color w:val="263845" w:themeColor="text1"/>
                                <w:sz w:val="52"/>
                                <w:szCs w:val="52"/>
                              </w:rPr>
                              <w:t>Thinking Ahead: Retirement Plan Options to Consider During COVID-19 Outbreak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4CA599" id="_x0000_t202" coordsize="21600,21600" o:spt="202" path="m,l,21600r21600,l21600,xe">
                <v:stroke joinstyle="miter"/>
                <v:path gradientshapeok="t" o:connecttype="rect"/>
              </v:shapetype>
              <v:shape id="Text Box 167" o:spid="_x0000_s1026" type="#_x0000_t202" style="position:absolute;left:0;text-align:left;margin-left:5.25pt;margin-top:.15pt;width:475.5pt;height:87.75pt;z-index:251604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" filled="f" stroked="f">
                <v:textbox>
                  <w:txbxContent>
                    <w:p w14:paraId="7D1C3EC0" w14:textId="38D5D835" w:rsidR="00537C95" w:rsidRPr="00D6256A" w:rsidRDefault="00D6256A" w:rsidP="00537C95">
                      <w:pPr>
                        <w:spacing w:line="240" w:lineRule="auto"/>
                        <w:rPr>
                          <w:rFonts w:cstheme="minorHAnsi"/>
                          <w:b/>
                          <w:bCs/>
                          <w:color w:val="263845" w:themeColor="text1"/>
                          <w:sz w:val="52"/>
                          <w:szCs w:val="52"/>
                        </w:rPr>
                      </w:pPr>
                      <w:r w:rsidRPr="00D6256A">
                        <w:rPr>
                          <w:rFonts w:cstheme="minorHAnsi"/>
                          <w:b/>
                          <w:bCs/>
                          <w:color w:val="263845" w:themeColor="text1"/>
                          <w:sz w:val="52"/>
                          <w:szCs w:val="52"/>
                        </w:rPr>
                        <w:t>Thinking Ahead: Retirement Plan Options to Consider During COVID-19 Outbreak</w:t>
                      </w:r>
                    </w:p>
                  </w:txbxContent>
                </v:textbox>
                <w10:wrap type="square" anchorx="margin"/>
              </v:shape>
            </w:pict>
          </mc:Fallback>
        </mc:AlternateContent>
      </w:r>
      <w:r w:rsidR="00D6256A" w:rsidRPr="00D6256A">
        <w:rPr>
          <w:rFonts w:asciiTheme="minorHAnsi" w:hAnsiTheme="minorHAnsi" w:cstheme="minorHAnsi"/>
          <w:color w:val="263746"/>
          <w:spacing w:val="-2"/>
          <w:sz w:val="20"/>
          <w:szCs w:val="20"/>
        </w:rPr>
        <w:t>Retirement plan sponsors and the retirement pl</w:t>
      </w:r>
      <w:r w:rsidR="00F85BF8">
        <w:rPr>
          <w:rFonts w:asciiTheme="minorHAnsi" w:hAnsiTheme="minorHAnsi" w:cstheme="minorHAnsi"/>
          <w:color w:val="263746"/>
          <w:spacing w:val="-2"/>
          <w:sz w:val="20"/>
          <w:szCs w:val="20"/>
        </w:rPr>
        <w:t>an consultants that advise them</w:t>
      </w:r>
      <w:r w:rsidR="00D6256A" w:rsidRPr="00D6256A">
        <w:rPr>
          <w:rFonts w:asciiTheme="minorHAnsi" w:hAnsiTheme="minorHAnsi" w:cstheme="minorHAnsi"/>
          <w:color w:val="263746"/>
          <w:spacing w:val="-2"/>
          <w:sz w:val="20"/>
          <w:szCs w:val="20"/>
        </w:rPr>
        <w:t xml:space="preserve"> are in unchartered territory because of the international health crisis caused by the coronavirus (COVID-19).</w:t>
      </w:r>
    </w:p>
    <w:p w14:paraId="181C3EC7" w14:textId="0C92B9C3" w:rsidR="00D6256A" w:rsidRPr="00D6256A" w:rsidRDefault="00D6256A" w:rsidP="00D6256A">
      <w:pPr>
        <w:pStyle w:val="BasicParagraph"/>
        <w:suppressAutoHyphens/>
        <w:spacing w:after="180"/>
        <w:ind w:left="270"/>
        <w:rPr>
          <w:rFonts w:asciiTheme="minorHAnsi" w:hAnsiTheme="minorHAnsi" w:cstheme="minorHAnsi"/>
          <w:color w:val="263746"/>
          <w:spacing w:val="-2"/>
          <w:sz w:val="20"/>
          <w:szCs w:val="20"/>
        </w:rPr>
      </w:pPr>
      <w:r w:rsidRPr="00D6256A">
        <w:rPr>
          <w:rFonts w:asciiTheme="minorHAnsi" w:hAnsiTheme="minorHAnsi" w:cstheme="minorHAnsi"/>
          <w:color w:val="263746"/>
          <w:spacing w:val="-2"/>
          <w:sz w:val="20"/>
          <w:szCs w:val="20"/>
        </w:rPr>
        <w:t>Retirement plan design significantly impacts the choices available to plan sponsors in terms of cost saving measures and whether employees can access their savings. This HUB International article describes some of the choices that are available for plan sponsors to consider as time goes by.</w:t>
      </w:r>
    </w:p>
    <w:p w14:paraId="6D0C2238" w14:textId="539AF2BF" w:rsidR="003C2D15" w:rsidRPr="003C2D15" w:rsidRDefault="00D6256A" w:rsidP="00D6256A">
      <w:pPr>
        <w:pStyle w:val="BasicParagraph"/>
        <w:suppressAutoHyphens/>
        <w:spacing w:after="180"/>
        <w:ind w:left="270"/>
        <w:rPr>
          <w:rFonts w:asciiTheme="minorHAnsi" w:hAnsiTheme="minorHAnsi" w:cstheme="minorHAnsi"/>
          <w:color w:val="263746"/>
          <w:spacing w:val="-2"/>
          <w:sz w:val="20"/>
          <w:szCs w:val="20"/>
        </w:rPr>
      </w:pPr>
      <w:r w:rsidRPr="00D6256A">
        <w:rPr>
          <w:rFonts w:asciiTheme="minorHAnsi" w:hAnsiTheme="minorHAnsi" w:cstheme="minorHAnsi"/>
          <w:color w:val="263746"/>
          <w:spacing w:val="-2"/>
          <w:sz w:val="20"/>
          <w:szCs w:val="20"/>
        </w:rPr>
        <w:t>Please note, this article is a general outline of some of the issues and not an analysis of any specific retirement plan or plan design. In addition, the landscape is changing rapidly and new legislative changes or suspensions may apply soon.</w:t>
      </w:r>
      <w:r w:rsidR="003C2D15" w:rsidRPr="003C2D15">
        <w:rPr>
          <w:rFonts w:asciiTheme="minorHAnsi" w:hAnsiTheme="minorHAnsi" w:cstheme="minorHAnsi"/>
          <w:color w:val="263746"/>
          <w:spacing w:val="-2"/>
          <w:sz w:val="20"/>
          <w:szCs w:val="20"/>
        </w:rPr>
        <w:t xml:space="preserve">  </w:t>
      </w:r>
    </w:p>
    <w:p w14:paraId="7AC23AD7" w14:textId="57C84E7D" w:rsidR="003C2D15" w:rsidRDefault="00D6256A" w:rsidP="006E4047">
      <w:pPr>
        <w:pStyle w:val="BasicParagraph"/>
        <w:suppressAutoHyphens/>
        <w:spacing w:after="180" w:line="240" w:lineRule="auto"/>
        <w:ind w:firstLine="274"/>
        <w:rPr>
          <w:rFonts w:asciiTheme="minorHAnsi" w:hAnsiTheme="minorHAnsi" w:cstheme="minorHAnsi"/>
          <w:b/>
          <w:bCs/>
          <w:caps/>
          <w:color w:val="0678D5"/>
          <w:spacing w:val="2"/>
          <w:sz w:val="20"/>
          <w:szCs w:val="20"/>
        </w:rPr>
      </w:pPr>
      <w:r w:rsidRPr="00D6256A">
        <w:rPr>
          <w:rFonts w:asciiTheme="minorHAnsi" w:hAnsiTheme="minorHAnsi" w:cstheme="minorHAnsi"/>
          <w:b/>
          <w:bCs/>
          <w:caps/>
          <w:color w:val="0678D5"/>
          <w:spacing w:val="2"/>
          <w:sz w:val="20"/>
          <w:szCs w:val="20"/>
        </w:rPr>
        <w:t>Considerations for Cost Savings in Your Company Retirement Plan</w:t>
      </w:r>
    </w:p>
    <w:p w14:paraId="04187029" w14:textId="205912B8" w:rsidR="00D6256A" w:rsidRPr="00D6256A" w:rsidRDefault="00D6256A" w:rsidP="00D6256A">
      <w:pPr>
        <w:pStyle w:val="BasicParagraph"/>
        <w:numPr>
          <w:ilvl w:val="0"/>
          <w:numId w:val="13"/>
        </w:numPr>
        <w:suppressAutoHyphens/>
        <w:spacing w:after="180"/>
        <w:rPr>
          <w:rFonts w:asciiTheme="minorHAnsi" w:hAnsiTheme="minorHAnsi" w:cstheme="minorHAnsi"/>
          <w:color w:val="263746"/>
          <w:spacing w:val="-2"/>
          <w:sz w:val="20"/>
          <w:szCs w:val="20"/>
        </w:rPr>
      </w:pPr>
      <w:r w:rsidRPr="00D6256A">
        <w:rPr>
          <w:rFonts w:asciiTheme="minorHAnsi" w:hAnsiTheme="minorHAnsi" w:cstheme="minorHAnsi"/>
          <w:b/>
          <w:color w:val="263746"/>
          <w:spacing w:val="-2"/>
          <w:sz w:val="20"/>
          <w:szCs w:val="20"/>
        </w:rPr>
        <w:t>Group RRSP Plans (GRRSP):</w:t>
      </w:r>
      <w:r w:rsidRPr="00D6256A">
        <w:rPr>
          <w:rFonts w:asciiTheme="minorHAnsi" w:hAnsiTheme="minorHAnsi" w:cstheme="minorHAnsi"/>
          <w:color w:val="263746"/>
          <w:spacing w:val="-2"/>
          <w:sz w:val="20"/>
          <w:szCs w:val="20"/>
        </w:rPr>
        <w:t xml:space="preserve"> Companies may consider a reduction or a suspension of employer contributions to their Group RRSP plans. Because RRSP plans do not fall under any provincial or Federal regulatory jurisdiction</w:t>
      </w:r>
      <w:r w:rsidR="00F85BF8">
        <w:rPr>
          <w:rFonts w:asciiTheme="minorHAnsi" w:hAnsiTheme="minorHAnsi" w:cstheme="minorHAnsi"/>
          <w:color w:val="263746"/>
          <w:spacing w:val="-2"/>
          <w:sz w:val="20"/>
          <w:szCs w:val="20"/>
        </w:rPr>
        <w:t>,</w:t>
      </w:r>
      <w:r w:rsidRPr="00D6256A">
        <w:rPr>
          <w:rFonts w:asciiTheme="minorHAnsi" w:hAnsiTheme="minorHAnsi" w:cstheme="minorHAnsi"/>
          <w:color w:val="263746"/>
          <w:spacing w:val="-2"/>
          <w:sz w:val="20"/>
          <w:szCs w:val="20"/>
        </w:rPr>
        <w:t xml:space="preserve"> employers have greater flexibility when it comes to funding a Group RRSP plan.</w:t>
      </w:r>
    </w:p>
    <w:p w14:paraId="3893818D" w14:textId="74D84EAD" w:rsidR="00D6256A" w:rsidRPr="00D6256A" w:rsidRDefault="00D6256A" w:rsidP="00D6256A">
      <w:pPr>
        <w:pStyle w:val="BasicParagraph"/>
        <w:numPr>
          <w:ilvl w:val="0"/>
          <w:numId w:val="13"/>
        </w:numPr>
        <w:suppressAutoHyphens/>
        <w:spacing w:after="180"/>
        <w:rPr>
          <w:rFonts w:asciiTheme="minorHAnsi" w:hAnsiTheme="minorHAnsi" w:cstheme="minorHAnsi"/>
          <w:color w:val="263746"/>
          <w:spacing w:val="-2"/>
          <w:sz w:val="20"/>
          <w:szCs w:val="20"/>
        </w:rPr>
      </w:pPr>
      <w:r w:rsidRPr="00D6256A">
        <w:rPr>
          <w:rFonts w:asciiTheme="minorHAnsi" w:hAnsiTheme="minorHAnsi" w:cstheme="minorHAnsi"/>
          <w:b/>
          <w:color w:val="263746"/>
          <w:spacing w:val="-2"/>
          <w:sz w:val="20"/>
          <w:szCs w:val="20"/>
        </w:rPr>
        <w:t>DPSP Plans:</w:t>
      </w:r>
      <w:r w:rsidRPr="00D6256A">
        <w:rPr>
          <w:rFonts w:asciiTheme="minorHAnsi" w:hAnsiTheme="minorHAnsi" w:cstheme="minorHAnsi"/>
          <w:color w:val="263746"/>
          <w:spacing w:val="-2"/>
          <w:sz w:val="20"/>
          <w:szCs w:val="20"/>
        </w:rPr>
        <w:t xml:space="preserve"> Depending on the plan text, employers who sponsor DPSP plans will likely have a measure of flexibility with regards to a DPSP contribution. Check with your plan consultant to find out what your options are. </w:t>
      </w:r>
    </w:p>
    <w:p w14:paraId="0DDDE1F5" w14:textId="1F1CAF85" w:rsidR="00D6256A" w:rsidRPr="00D6256A" w:rsidRDefault="00D6256A" w:rsidP="00D6256A">
      <w:pPr>
        <w:pStyle w:val="BasicParagraph"/>
        <w:numPr>
          <w:ilvl w:val="0"/>
          <w:numId w:val="13"/>
        </w:numPr>
        <w:suppressAutoHyphens/>
        <w:spacing w:after="180"/>
        <w:rPr>
          <w:rFonts w:asciiTheme="minorHAnsi" w:hAnsiTheme="minorHAnsi" w:cstheme="minorHAnsi"/>
          <w:color w:val="263746"/>
          <w:spacing w:val="-2"/>
          <w:sz w:val="20"/>
          <w:szCs w:val="20"/>
        </w:rPr>
      </w:pPr>
      <w:r w:rsidRPr="00D6256A">
        <w:rPr>
          <w:rFonts w:asciiTheme="minorHAnsi" w:hAnsiTheme="minorHAnsi" w:cstheme="minorHAnsi"/>
          <w:b/>
          <w:color w:val="263746"/>
          <w:spacing w:val="-2"/>
          <w:sz w:val="20"/>
          <w:szCs w:val="20"/>
        </w:rPr>
        <w:t xml:space="preserve">Defined Contribution </w:t>
      </w:r>
      <w:r w:rsidR="00AF7771">
        <w:rPr>
          <w:rFonts w:asciiTheme="minorHAnsi" w:hAnsiTheme="minorHAnsi" w:cstheme="minorHAnsi"/>
          <w:b/>
          <w:color w:val="263746"/>
          <w:spacing w:val="-2"/>
          <w:sz w:val="20"/>
          <w:szCs w:val="20"/>
        </w:rPr>
        <w:t xml:space="preserve">Pension Plans (DCPP): </w:t>
      </w:r>
      <w:r w:rsidRPr="00D6256A">
        <w:rPr>
          <w:rFonts w:asciiTheme="minorHAnsi" w:hAnsiTheme="minorHAnsi" w:cstheme="minorHAnsi"/>
          <w:color w:val="263746"/>
          <w:spacing w:val="-2"/>
          <w:sz w:val="20"/>
          <w:szCs w:val="20"/>
        </w:rPr>
        <w:t>Because pensions are under provincial jurisdiction, any legislative relief to permit pension plan sponsors to temporarily suspend, reduce or defer contributions in DC pension plans would require approval by each province. For the moment, there is no ability for an employer to do so. Should these measures be implemented as a result of the C</w:t>
      </w:r>
      <w:r>
        <w:rPr>
          <w:rFonts w:asciiTheme="minorHAnsi" w:hAnsiTheme="minorHAnsi" w:cstheme="minorHAnsi"/>
          <w:color w:val="263746"/>
          <w:spacing w:val="-2"/>
          <w:sz w:val="20"/>
          <w:szCs w:val="20"/>
        </w:rPr>
        <w:t>OVID-</w:t>
      </w:r>
      <w:r w:rsidRPr="00D6256A">
        <w:rPr>
          <w:rFonts w:asciiTheme="minorHAnsi" w:hAnsiTheme="minorHAnsi" w:cstheme="minorHAnsi"/>
          <w:color w:val="263746"/>
          <w:spacing w:val="-2"/>
          <w:sz w:val="20"/>
          <w:szCs w:val="20"/>
        </w:rPr>
        <w:t>19 crisis, governments would likely consider repayment options for contribution amounts suspended or reduced under this type of relief.</w:t>
      </w:r>
    </w:p>
    <w:p w14:paraId="04DA586F" w14:textId="09718A4D" w:rsidR="00C56F27" w:rsidRPr="00973C3D" w:rsidRDefault="00D6256A" w:rsidP="00D6256A">
      <w:pPr>
        <w:pStyle w:val="BasicParagraph"/>
        <w:numPr>
          <w:ilvl w:val="0"/>
          <w:numId w:val="13"/>
        </w:numPr>
        <w:suppressAutoHyphens/>
        <w:spacing w:after="180"/>
        <w:rPr>
          <w:rFonts w:asciiTheme="minorHAnsi" w:hAnsiTheme="minorHAnsi" w:cstheme="minorHAnsi"/>
          <w:color w:val="263746"/>
          <w:spacing w:val="-2"/>
          <w:sz w:val="20"/>
          <w:szCs w:val="20"/>
        </w:rPr>
      </w:pPr>
      <w:r w:rsidRPr="00D6256A">
        <w:rPr>
          <w:rFonts w:asciiTheme="minorHAnsi" w:hAnsiTheme="minorHAnsi" w:cstheme="minorHAnsi"/>
          <w:b/>
          <w:color w:val="263746"/>
          <w:spacing w:val="-2"/>
          <w:sz w:val="20"/>
          <w:szCs w:val="20"/>
        </w:rPr>
        <w:t>Terminating a DC Pension Plan:</w:t>
      </w:r>
      <w:r w:rsidRPr="00D6256A">
        <w:rPr>
          <w:rFonts w:asciiTheme="minorHAnsi" w:hAnsiTheme="minorHAnsi" w:cstheme="minorHAnsi"/>
          <w:color w:val="263746"/>
          <w:spacing w:val="-2"/>
          <w:sz w:val="20"/>
          <w:szCs w:val="20"/>
        </w:rPr>
        <w:t xml:space="preserve"> Terminating a pension plan is a lengthy process that requires planning ahead, notice to participants and coordination with the provincial pensio</w:t>
      </w:r>
      <w:r w:rsidR="00F85BF8">
        <w:rPr>
          <w:rFonts w:asciiTheme="minorHAnsi" w:hAnsiTheme="minorHAnsi" w:cstheme="minorHAnsi"/>
          <w:color w:val="263746"/>
          <w:spacing w:val="-2"/>
          <w:sz w:val="20"/>
          <w:szCs w:val="20"/>
        </w:rPr>
        <w:t xml:space="preserve">n authorities. Plan termination </w:t>
      </w:r>
      <w:r w:rsidRPr="00D6256A">
        <w:rPr>
          <w:rFonts w:asciiTheme="minorHAnsi" w:hAnsiTheme="minorHAnsi" w:cstheme="minorHAnsi"/>
          <w:color w:val="263746"/>
          <w:spacing w:val="-2"/>
          <w:sz w:val="20"/>
          <w:szCs w:val="20"/>
        </w:rPr>
        <w:t>would generally be considered only as a last resort. Because of the contribution flexibility afforded plan sponsors of GRRSP and DPSP plans, plan terminations are a less likely outcome</w:t>
      </w:r>
      <w:r w:rsidR="00DA60EC">
        <w:rPr>
          <w:rFonts w:asciiTheme="minorHAnsi" w:hAnsiTheme="minorHAnsi" w:cstheme="minorHAnsi"/>
          <w:color w:val="263746"/>
          <w:spacing w:val="-2"/>
          <w:sz w:val="20"/>
          <w:szCs w:val="20"/>
        </w:rPr>
        <w:t>.</w:t>
      </w:r>
      <w:r w:rsidR="00B12D68" w:rsidRPr="003C2D15">
        <w:rPr>
          <w:rFonts w:asciiTheme="minorHAnsi" w:hAnsiTheme="minorHAnsi" w:cstheme="minorHAnsi"/>
          <w:color w:val="263746"/>
          <w:spacing w:val="-2"/>
          <w:sz w:val="20"/>
          <w:szCs w:val="20"/>
        </w:rPr>
        <w:t xml:space="preserve"> </w:t>
      </w:r>
    </w:p>
    <w:p w14:paraId="06924314" w14:textId="15682F16" w:rsidR="00973C3D" w:rsidRDefault="00D6256A" w:rsidP="00E20A3B">
      <w:pPr>
        <w:pStyle w:val="BasicParagraph"/>
        <w:suppressAutoHyphens/>
        <w:spacing w:after="180" w:line="240" w:lineRule="auto"/>
        <w:ind w:firstLine="274"/>
        <w:rPr>
          <w:rFonts w:asciiTheme="minorHAnsi" w:hAnsiTheme="minorHAnsi" w:cstheme="minorHAnsi"/>
          <w:b/>
          <w:bCs/>
          <w:caps/>
          <w:color w:val="0678D5"/>
          <w:spacing w:val="2"/>
          <w:sz w:val="20"/>
          <w:szCs w:val="20"/>
        </w:rPr>
      </w:pPr>
      <w:r w:rsidRPr="00D6256A">
        <w:rPr>
          <w:rFonts w:asciiTheme="minorHAnsi" w:hAnsiTheme="minorHAnsi" w:cstheme="minorHAnsi"/>
          <w:b/>
          <w:bCs/>
          <w:caps/>
          <w:color w:val="0678D5"/>
          <w:spacing w:val="2"/>
          <w:sz w:val="20"/>
          <w:szCs w:val="20"/>
        </w:rPr>
        <w:t>Considerations for Employee Access to Retirement Plan Funds</w:t>
      </w:r>
      <w:r w:rsidR="00B12D68" w:rsidRPr="003363A3">
        <w:rPr>
          <w:rFonts w:asciiTheme="minorHAnsi" w:hAnsiTheme="minorHAnsi" w:cstheme="minorHAnsi"/>
          <w:b/>
          <w:bCs/>
          <w:caps/>
          <w:color w:val="0678D5"/>
          <w:spacing w:val="2"/>
          <w:sz w:val="20"/>
          <w:szCs w:val="20"/>
        </w:rPr>
        <w:t xml:space="preserve"> </w:t>
      </w:r>
    </w:p>
    <w:p w14:paraId="771992A0" w14:textId="5658B618" w:rsidR="00D6256A" w:rsidRDefault="00D6256A" w:rsidP="00D6256A">
      <w:pPr>
        <w:pStyle w:val="BasicParagraph"/>
        <w:numPr>
          <w:ilvl w:val="0"/>
          <w:numId w:val="14"/>
        </w:numPr>
        <w:suppressAutoHyphens/>
        <w:spacing w:after="180"/>
        <w:rPr>
          <w:rFonts w:asciiTheme="minorHAnsi" w:hAnsiTheme="minorHAnsi" w:cstheme="minorHAnsi"/>
          <w:color w:val="263746"/>
          <w:spacing w:val="-2"/>
          <w:sz w:val="20"/>
          <w:szCs w:val="20"/>
        </w:rPr>
      </w:pPr>
      <w:r w:rsidRPr="00D6256A">
        <w:rPr>
          <w:rFonts w:asciiTheme="minorHAnsi" w:hAnsiTheme="minorHAnsi" w:cstheme="minorHAnsi"/>
          <w:b/>
          <w:color w:val="263746"/>
          <w:spacing w:val="-2"/>
          <w:sz w:val="20"/>
          <w:szCs w:val="20"/>
        </w:rPr>
        <w:t>Stopping Employee RRSP Contributions:</w:t>
      </w:r>
      <w:r w:rsidRPr="00D6256A">
        <w:rPr>
          <w:rFonts w:asciiTheme="minorHAnsi" w:hAnsiTheme="minorHAnsi" w:cstheme="minorHAnsi"/>
          <w:color w:val="263746"/>
          <w:spacing w:val="-2"/>
          <w:sz w:val="20"/>
          <w:szCs w:val="20"/>
        </w:rPr>
        <w:t xml:space="preserve"> Employers always have the option to permit employees to stop ‘required’ payroll matching contributions to an RRSP</w:t>
      </w:r>
      <w:r w:rsidR="00502836">
        <w:rPr>
          <w:rFonts w:asciiTheme="minorHAnsi" w:hAnsiTheme="minorHAnsi" w:cstheme="minorHAnsi"/>
          <w:color w:val="263746"/>
          <w:spacing w:val="-2"/>
          <w:sz w:val="20"/>
          <w:szCs w:val="20"/>
        </w:rPr>
        <w:t>,</w:t>
      </w:r>
      <w:r w:rsidRPr="00D6256A">
        <w:rPr>
          <w:rFonts w:asciiTheme="minorHAnsi" w:hAnsiTheme="minorHAnsi" w:cstheme="minorHAnsi"/>
          <w:color w:val="263746"/>
          <w:spacing w:val="-2"/>
          <w:sz w:val="20"/>
          <w:szCs w:val="20"/>
        </w:rPr>
        <w:t xml:space="preserve"> but if the employer is still making their contributions, the employee is obviously still working and therefore the need to eliminate or reduce required contributions may be unnecessary.</w:t>
      </w:r>
    </w:p>
    <w:p w14:paraId="47DFEF76" w14:textId="77777777" w:rsidR="00621138" w:rsidRPr="00D6256A" w:rsidRDefault="00621138" w:rsidP="00621138">
      <w:pPr>
        <w:pStyle w:val="BasicParagraph"/>
        <w:suppressAutoHyphens/>
        <w:spacing w:after="180"/>
        <w:ind w:left="634"/>
        <w:rPr>
          <w:rFonts w:asciiTheme="minorHAnsi" w:hAnsiTheme="minorHAnsi" w:cstheme="minorHAnsi"/>
          <w:color w:val="263746"/>
          <w:spacing w:val="-2"/>
          <w:sz w:val="20"/>
          <w:szCs w:val="20"/>
        </w:rPr>
      </w:pPr>
    </w:p>
    <w:p w14:paraId="2B1B0C1F" w14:textId="75C48757" w:rsidR="00D6256A" w:rsidRPr="00D6256A" w:rsidRDefault="00D6256A" w:rsidP="00D6256A">
      <w:pPr>
        <w:pStyle w:val="BasicParagraph"/>
        <w:numPr>
          <w:ilvl w:val="0"/>
          <w:numId w:val="14"/>
        </w:numPr>
        <w:suppressAutoHyphens/>
        <w:spacing w:after="180"/>
        <w:rPr>
          <w:rFonts w:asciiTheme="minorHAnsi" w:hAnsiTheme="minorHAnsi" w:cstheme="minorHAnsi"/>
          <w:color w:val="263746"/>
          <w:spacing w:val="-2"/>
          <w:sz w:val="20"/>
          <w:szCs w:val="20"/>
        </w:rPr>
      </w:pPr>
      <w:r w:rsidRPr="00D6256A">
        <w:rPr>
          <w:rFonts w:asciiTheme="minorHAnsi" w:hAnsiTheme="minorHAnsi" w:cstheme="minorHAnsi"/>
          <w:b/>
          <w:color w:val="263746"/>
          <w:spacing w:val="-2"/>
          <w:sz w:val="20"/>
          <w:szCs w:val="20"/>
        </w:rPr>
        <w:lastRenderedPageBreak/>
        <w:t>Withdrawals from a GRRSP Plan:</w:t>
      </w:r>
      <w:r w:rsidRPr="00D6256A">
        <w:rPr>
          <w:rFonts w:asciiTheme="minorHAnsi" w:hAnsiTheme="minorHAnsi" w:cstheme="minorHAnsi"/>
          <w:color w:val="263746"/>
          <w:spacing w:val="-2"/>
          <w:sz w:val="20"/>
          <w:szCs w:val="20"/>
        </w:rPr>
        <w:t xml:space="preserve"> Many employer sponsored GRRSP plans restrict employee withdrawals while the individual is employed. Plan sponsors can and may wish to temporarily grant exceptions to this rule. In order to preserve the long term integrity of the plan</w:t>
      </w:r>
      <w:r w:rsidR="00502836">
        <w:rPr>
          <w:rFonts w:asciiTheme="minorHAnsi" w:hAnsiTheme="minorHAnsi" w:cstheme="minorHAnsi"/>
          <w:color w:val="263746"/>
          <w:spacing w:val="-2"/>
          <w:sz w:val="20"/>
          <w:szCs w:val="20"/>
        </w:rPr>
        <w:t>,</w:t>
      </w:r>
      <w:r w:rsidRPr="00D6256A">
        <w:rPr>
          <w:rFonts w:asciiTheme="minorHAnsi" w:hAnsiTheme="minorHAnsi" w:cstheme="minorHAnsi"/>
          <w:color w:val="263746"/>
          <w:spacing w:val="-2"/>
          <w:sz w:val="20"/>
          <w:szCs w:val="20"/>
        </w:rPr>
        <w:t xml:space="preserve"> it is important for the sponsor to implement the exception as a temporary measure and on the basis of financial hardship due to C</w:t>
      </w:r>
      <w:r>
        <w:rPr>
          <w:rFonts w:asciiTheme="minorHAnsi" w:hAnsiTheme="minorHAnsi" w:cstheme="minorHAnsi"/>
          <w:color w:val="263746"/>
          <w:spacing w:val="-2"/>
          <w:sz w:val="20"/>
          <w:szCs w:val="20"/>
        </w:rPr>
        <w:t>OVID-</w:t>
      </w:r>
      <w:r w:rsidRPr="00D6256A">
        <w:rPr>
          <w:rFonts w:asciiTheme="minorHAnsi" w:hAnsiTheme="minorHAnsi" w:cstheme="minorHAnsi"/>
          <w:color w:val="263746"/>
          <w:spacing w:val="-2"/>
          <w:sz w:val="20"/>
          <w:szCs w:val="20"/>
        </w:rPr>
        <w:t>19 administered on a case by case basis. Plan members need to be reminded of the investment and tax consequences of an</w:t>
      </w:r>
      <w:r>
        <w:rPr>
          <w:rFonts w:asciiTheme="minorHAnsi" w:hAnsiTheme="minorHAnsi" w:cstheme="minorHAnsi"/>
          <w:color w:val="263746"/>
          <w:spacing w:val="-2"/>
          <w:sz w:val="20"/>
          <w:szCs w:val="20"/>
        </w:rPr>
        <w:t xml:space="preserve"> RRSP withdrawal and should be </w:t>
      </w:r>
      <w:r w:rsidRPr="00D6256A">
        <w:rPr>
          <w:rFonts w:asciiTheme="minorHAnsi" w:hAnsiTheme="minorHAnsi" w:cstheme="minorHAnsi"/>
          <w:color w:val="263746"/>
          <w:spacing w:val="-2"/>
          <w:sz w:val="20"/>
          <w:szCs w:val="20"/>
        </w:rPr>
        <w:t>encouraged to speak to their financial advisor or group retirement plan consultants before proceeding.</w:t>
      </w:r>
    </w:p>
    <w:p w14:paraId="4B86DB54" w14:textId="1604C01B" w:rsidR="00D6256A" w:rsidRPr="00D6256A" w:rsidRDefault="00D6256A" w:rsidP="00D6256A">
      <w:pPr>
        <w:pStyle w:val="BasicParagraph"/>
        <w:numPr>
          <w:ilvl w:val="0"/>
          <w:numId w:val="14"/>
        </w:numPr>
        <w:suppressAutoHyphens/>
        <w:spacing w:after="180"/>
        <w:rPr>
          <w:rFonts w:asciiTheme="minorHAnsi" w:hAnsiTheme="minorHAnsi" w:cstheme="minorHAnsi"/>
          <w:color w:val="263746"/>
          <w:spacing w:val="-2"/>
          <w:sz w:val="20"/>
          <w:szCs w:val="20"/>
        </w:rPr>
      </w:pPr>
      <w:r w:rsidRPr="00D6256A">
        <w:rPr>
          <w:rFonts w:asciiTheme="minorHAnsi" w:hAnsiTheme="minorHAnsi" w:cstheme="minorHAnsi"/>
          <w:b/>
          <w:color w:val="263746"/>
          <w:spacing w:val="-2"/>
          <w:sz w:val="20"/>
          <w:szCs w:val="20"/>
        </w:rPr>
        <w:t>Unlocking for financial hardship:</w:t>
      </w:r>
      <w:r>
        <w:rPr>
          <w:rFonts w:asciiTheme="minorHAnsi" w:hAnsiTheme="minorHAnsi" w:cstheme="minorHAnsi"/>
          <w:color w:val="263746"/>
          <w:spacing w:val="-2"/>
          <w:sz w:val="20"/>
          <w:szCs w:val="20"/>
        </w:rPr>
        <w:t xml:space="preserve"> </w:t>
      </w:r>
      <w:r w:rsidRPr="00D6256A">
        <w:rPr>
          <w:rFonts w:asciiTheme="minorHAnsi" w:hAnsiTheme="minorHAnsi" w:cstheme="minorHAnsi"/>
          <w:color w:val="263746"/>
          <w:spacing w:val="-2"/>
          <w:sz w:val="20"/>
          <w:szCs w:val="20"/>
        </w:rPr>
        <w:t xml:space="preserve">Currently, pension standards legislation in some jurisdictions — including the federal jurisdiction, Ontario, British Columbia and Alberta — permit individuals to apply directly to financial institutions to access retirement savings from locked-in accounts, namely locked-in retirement accounts (LIRA or LRRSP) and life-income funds (LIF), if they experience financial hardship. Applications to unlock funds held in LIRAs and LIFs are subject to strict conditions, including that the applicant’s income for the year must be below a specified level. Unlocking of amounts held in pension plans on the basis of financial hardship is not permitted in any jurisdiction. </w:t>
      </w:r>
    </w:p>
    <w:p w14:paraId="794471DA" w14:textId="61226BEC" w:rsidR="00D6256A" w:rsidRPr="00D6256A" w:rsidRDefault="00D6256A" w:rsidP="00D6256A">
      <w:pPr>
        <w:pStyle w:val="BasicParagraph"/>
        <w:numPr>
          <w:ilvl w:val="0"/>
          <w:numId w:val="14"/>
        </w:numPr>
        <w:suppressAutoHyphens/>
        <w:spacing w:after="180"/>
        <w:rPr>
          <w:rFonts w:asciiTheme="minorHAnsi" w:hAnsiTheme="minorHAnsi" w:cstheme="minorHAnsi"/>
          <w:color w:val="263746"/>
          <w:spacing w:val="-2"/>
          <w:sz w:val="20"/>
          <w:szCs w:val="20"/>
        </w:rPr>
      </w:pPr>
      <w:r w:rsidRPr="00D6256A">
        <w:rPr>
          <w:rFonts w:asciiTheme="minorHAnsi" w:hAnsiTheme="minorHAnsi" w:cstheme="minorHAnsi"/>
          <w:b/>
          <w:color w:val="263746"/>
          <w:spacing w:val="-2"/>
          <w:sz w:val="20"/>
          <w:szCs w:val="20"/>
        </w:rPr>
        <w:t xml:space="preserve">Termination of Employment: </w:t>
      </w:r>
      <w:r w:rsidRPr="00D6256A">
        <w:rPr>
          <w:rFonts w:asciiTheme="minorHAnsi" w:hAnsiTheme="minorHAnsi" w:cstheme="minorHAnsi"/>
          <w:color w:val="263746"/>
          <w:spacing w:val="-2"/>
          <w:sz w:val="20"/>
          <w:szCs w:val="20"/>
        </w:rPr>
        <w:t xml:space="preserve">Terminated members of GRRSP plans will have the ability to withdraw some or </w:t>
      </w:r>
      <w:bookmarkStart w:id="0" w:name="_GoBack"/>
      <w:bookmarkEnd w:id="0"/>
      <w:r w:rsidRPr="00D6256A">
        <w:rPr>
          <w:rFonts w:asciiTheme="minorHAnsi" w:hAnsiTheme="minorHAnsi" w:cstheme="minorHAnsi"/>
          <w:color w:val="263746"/>
          <w:spacing w:val="-2"/>
          <w:sz w:val="20"/>
          <w:szCs w:val="20"/>
        </w:rPr>
        <w:t xml:space="preserve">all of their GRRSP fund in cash. The amount withdrawn will be included in the employee’s taxable income for the year with any withdrawn amounts taxed at the member’s highest marginal tax rate. Employees terminating from a DPSP will be able to transfer their funds to an individual RRSP plan and then make a cash withdrawal from the RRSP. Employees terminating from a DCPP will not be able to make a cash withdrawal unless a portion of their pension balance is non locked-in (contributions made before January 1, 1991 in British Columbia). </w:t>
      </w:r>
    </w:p>
    <w:p w14:paraId="5116D4DC" w14:textId="2B629676" w:rsidR="00FD19B0" w:rsidRPr="00FD19B0" w:rsidRDefault="00D6256A" w:rsidP="00D6256A">
      <w:pPr>
        <w:pStyle w:val="BasicParagraph"/>
        <w:numPr>
          <w:ilvl w:val="0"/>
          <w:numId w:val="14"/>
        </w:numPr>
        <w:suppressAutoHyphens/>
        <w:spacing w:after="180"/>
        <w:rPr>
          <w:rFonts w:asciiTheme="minorHAnsi" w:hAnsiTheme="minorHAnsi" w:cstheme="minorHAnsi"/>
          <w:color w:val="263746"/>
          <w:spacing w:val="-2"/>
          <w:sz w:val="20"/>
          <w:szCs w:val="20"/>
        </w:rPr>
      </w:pPr>
      <w:r w:rsidRPr="00D6256A">
        <w:rPr>
          <w:rFonts w:asciiTheme="minorHAnsi" w:hAnsiTheme="minorHAnsi" w:cstheme="minorHAnsi"/>
          <w:b/>
          <w:color w:val="263746"/>
          <w:spacing w:val="-2"/>
          <w:sz w:val="20"/>
          <w:szCs w:val="20"/>
        </w:rPr>
        <w:t>Employees who are laid off temporarily:</w:t>
      </w:r>
      <w:r>
        <w:rPr>
          <w:rFonts w:asciiTheme="minorHAnsi" w:hAnsiTheme="minorHAnsi" w:cstheme="minorHAnsi"/>
          <w:color w:val="263746"/>
          <w:spacing w:val="-2"/>
          <w:sz w:val="20"/>
          <w:szCs w:val="20"/>
        </w:rPr>
        <w:t xml:space="preserve"> </w:t>
      </w:r>
      <w:r w:rsidRPr="00D6256A">
        <w:rPr>
          <w:rFonts w:asciiTheme="minorHAnsi" w:hAnsiTheme="minorHAnsi" w:cstheme="minorHAnsi"/>
          <w:color w:val="263746"/>
          <w:spacing w:val="-2"/>
          <w:sz w:val="20"/>
          <w:szCs w:val="20"/>
        </w:rPr>
        <w:t>Similar to withdrawals from a GRRSP, employers who sponsor GRRSP plans may wish to waive the withdrawal restrictions for employees who are laid off temporarily.  Members of pension plans who are laid off temporarily will not have access to their accounts for cash withdrawals.</w:t>
      </w:r>
    </w:p>
    <w:p w14:paraId="78DCC2A8" w14:textId="77777777" w:rsidR="00441541" w:rsidRPr="00441541" w:rsidRDefault="00441541" w:rsidP="00441541">
      <w:pPr>
        <w:pStyle w:val="BasicParagraph"/>
        <w:suppressAutoHyphens/>
        <w:spacing w:after="180"/>
        <w:ind w:left="270"/>
        <w:rPr>
          <w:rFonts w:asciiTheme="minorHAnsi" w:hAnsiTheme="minorHAnsi" w:cstheme="minorHAnsi"/>
          <w:color w:val="263746"/>
          <w:spacing w:val="-2"/>
          <w:sz w:val="20"/>
          <w:szCs w:val="20"/>
        </w:rPr>
      </w:pPr>
      <w:r w:rsidRPr="00441541">
        <w:rPr>
          <w:rFonts w:asciiTheme="minorHAnsi" w:hAnsiTheme="minorHAnsi" w:cstheme="minorHAnsi"/>
          <w:color w:val="263746"/>
          <w:spacing w:val="-2"/>
          <w:sz w:val="20"/>
          <w:szCs w:val="20"/>
        </w:rPr>
        <w:t>While we believe that pension and retirement savings are meant to be used as long term savings and we strongly caution against any policy that opens up access to the retirement savings of Canadians, we acknowledge governments may wish to consider one time exceptions for those individuals hit the hardest, or for those who may not be able to access relief from other sources.</w:t>
      </w:r>
    </w:p>
    <w:p w14:paraId="31B555F1" w14:textId="71780055" w:rsidR="00D13D55" w:rsidRDefault="00441541" w:rsidP="00441541">
      <w:pPr>
        <w:pStyle w:val="BasicParagraph"/>
        <w:suppressAutoHyphens/>
        <w:spacing w:after="180"/>
        <w:ind w:left="270"/>
        <w:rPr>
          <w:rFonts w:asciiTheme="minorHAnsi" w:hAnsiTheme="minorHAnsi" w:cstheme="minorHAnsi"/>
          <w:color w:val="263746"/>
          <w:spacing w:val="-2"/>
          <w:sz w:val="20"/>
          <w:szCs w:val="20"/>
        </w:rPr>
      </w:pPr>
      <w:r w:rsidRPr="00441541">
        <w:rPr>
          <w:rFonts w:asciiTheme="minorHAnsi" w:hAnsiTheme="minorHAnsi" w:cstheme="minorHAnsi"/>
          <w:color w:val="263746"/>
          <w:spacing w:val="-2"/>
          <w:sz w:val="20"/>
          <w:szCs w:val="20"/>
        </w:rPr>
        <w:t>If you have any questions about the rules that apply to your retirement plan</w:t>
      </w:r>
      <w:r w:rsidR="00274748">
        <w:rPr>
          <w:rFonts w:asciiTheme="minorHAnsi" w:hAnsiTheme="minorHAnsi" w:cstheme="minorHAnsi"/>
          <w:color w:val="263746"/>
          <w:spacing w:val="-2"/>
          <w:sz w:val="20"/>
          <w:szCs w:val="20"/>
        </w:rPr>
        <w:t>,</w:t>
      </w:r>
      <w:r w:rsidRPr="00441541">
        <w:rPr>
          <w:rFonts w:asciiTheme="minorHAnsi" w:hAnsiTheme="minorHAnsi" w:cstheme="minorHAnsi"/>
          <w:color w:val="263746"/>
          <w:spacing w:val="-2"/>
          <w:sz w:val="20"/>
          <w:szCs w:val="20"/>
        </w:rPr>
        <w:t xml:space="preserve"> please feel free to contact us for clarification.</w:t>
      </w:r>
    </w:p>
    <w:sectPr w:rsidR="00D13D55" w:rsidSect="00D6256A">
      <w:headerReference w:type="default" r:id="rId11"/>
      <w:footerReference w:type="default" r:id="rId12"/>
      <w:headerReference w:type="first" r:id="rId13"/>
      <w:footerReference w:type="first" r:id="rId14"/>
      <w:pgSz w:w="12240" w:h="15840"/>
      <w:pgMar w:top="1872" w:right="2246" w:bottom="1440" w:left="720" w:header="691"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E07FBB" w14:textId="77777777" w:rsidR="005D4797" w:rsidRDefault="005D4797" w:rsidP="00AA768D">
      <w:pPr>
        <w:spacing w:after="0" w:line="240" w:lineRule="auto"/>
      </w:pPr>
      <w:r>
        <w:separator/>
      </w:r>
    </w:p>
  </w:endnote>
  <w:endnote w:type="continuationSeparator" w:id="0">
    <w:p w14:paraId="64F89702" w14:textId="77777777" w:rsidR="005D4797" w:rsidRDefault="005D4797" w:rsidP="00AA76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inionPro-Regular">
    <w:altName w:val="Calibri"/>
    <w:charset w:val="00"/>
    <w:family w:val="auto"/>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Gotham Black">
    <w:altName w:val="Times New Roman"/>
    <w:charset w:val="00"/>
    <w:family w:val="auto"/>
    <w:pitch w:val="variable"/>
    <w:sig w:usb0="00000001" w:usb1="4000005B" w:usb2="00000000" w:usb3="00000000" w:csb0="0000009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A7DEEC" w14:textId="5C46957A" w:rsidR="005F6EF1" w:rsidRPr="000A7C3A" w:rsidRDefault="004F5D29" w:rsidP="000133A6">
    <w:pPr>
      <w:pStyle w:val="Footer"/>
      <w:ind w:right="360"/>
      <w:rPr>
        <w:color w:val="FFFFFF" w:themeColor="background1"/>
      </w:rPr>
    </w:pPr>
    <w:r>
      <w:rPr>
        <w:rFonts w:ascii="Gotham Black" w:hAnsi="Gotham Black"/>
        <w:b/>
        <w:bCs/>
        <w:noProof/>
        <w:color w:val="263845" w:themeColor="text1"/>
      </w:rPr>
      <mc:AlternateContent>
        <mc:Choice Requires="wps">
          <w:drawing>
            <wp:anchor distT="0" distB="0" distL="114300" distR="114300" simplePos="0" relativeHeight="251688960" behindDoc="0" locked="0" layoutInCell="1" allowOverlap="1" wp14:anchorId="4A8AE338" wp14:editId="1AE14BC7">
              <wp:simplePos x="0" y="0"/>
              <wp:positionH relativeFrom="column">
                <wp:posOffset>66676</wp:posOffset>
              </wp:positionH>
              <wp:positionV relativeFrom="paragraph">
                <wp:posOffset>56514</wp:posOffset>
              </wp:positionV>
              <wp:extent cx="1714500" cy="257175"/>
              <wp:effectExtent l="0" t="0" r="0" b="9525"/>
              <wp:wrapNone/>
              <wp:docPr id="185" name="Text Box 185"/>
              <wp:cNvGraphicFramePr/>
              <a:graphic xmlns:a="http://schemas.openxmlformats.org/drawingml/2006/main">
                <a:graphicData uri="http://schemas.microsoft.com/office/word/2010/wordprocessingShape">
                  <wps:wsp>
                    <wps:cNvSpPr txBox="1"/>
                    <wps:spPr>
                      <a:xfrm>
                        <a:off x="0" y="0"/>
                        <a:ext cx="1714500" cy="25717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404B6AA" w14:textId="77777777" w:rsidR="005F6EF1" w:rsidRPr="006E5B9D" w:rsidRDefault="005F6EF1" w:rsidP="005F6EF1">
                          <w:pPr>
                            <w:rPr>
                              <w:rFonts w:ascii="Gotham Black" w:hAnsi="Gotham Black"/>
                              <w:b/>
                              <w:bCs/>
                              <w:color w:val="263845" w:themeColor="text1"/>
                              <w:sz w:val="18"/>
                              <w:szCs w:val="18"/>
                            </w:rPr>
                          </w:pPr>
                          <w:r w:rsidRPr="006E5B9D">
                            <w:rPr>
                              <w:rFonts w:ascii="Gotham Black" w:hAnsi="Gotham Black"/>
                              <w:b/>
                              <w:bCs/>
                              <w:color w:val="263845" w:themeColor="text1"/>
                              <w:sz w:val="18"/>
                              <w:szCs w:val="18"/>
                            </w:rPr>
                            <w:t>hubinternational.com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8AE338" id="_x0000_t202" coordsize="21600,21600" o:spt="202" path="m,l,21600r21600,l21600,xe">
              <v:stroke joinstyle="miter"/>
              <v:path gradientshapeok="t" o:connecttype="rect"/>
            </v:shapetype>
            <v:shape id="Text Box 185" o:spid="_x0000_s1028" type="#_x0000_t202" style="position:absolute;margin-left:5.25pt;margin-top:4.45pt;width:135pt;height:20.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" filled="f" stroked="f">
              <v:textbox>
                <w:txbxContent>
                  <w:p w14:paraId="1404B6AA" w14:textId="77777777" w:rsidR="005F6EF1" w:rsidRPr="006E5B9D" w:rsidRDefault="005F6EF1" w:rsidP="005F6EF1">
                    <w:pPr>
                      <w:rPr>
                        <w:rFonts w:ascii="Gotham Black" w:hAnsi="Gotham Black"/>
                        <w:b/>
                        <w:bCs/>
                        <w:color w:val="263845" w:themeColor="text1"/>
                        <w:sz w:val="18"/>
                        <w:szCs w:val="18"/>
                      </w:rPr>
                    </w:pPr>
                    <w:r w:rsidRPr="006E5B9D">
                      <w:rPr>
                        <w:rFonts w:ascii="Gotham Black" w:hAnsi="Gotham Black"/>
                        <w:b/>
                        <w:bCs/>
                        <w:color w:val="263845" w:themeColor="text1"/>
                        <w:sz w:val="18"/>
                        <w:szCs w:val="18"/>
                      </w:rPr>
                      <w:t>hubinternational.com</w:t>
                    </w:r>
                  </w:p>
                </w:txbxContent>
              </v:textbox>
            </v:shape>
          </w:pict>
        </mc:Fallback>
      </mc:AlternateContent>
    </w:r>
    <w:r w:rsidR="005F6EF1" w:rsidRPr="00694CF3">
      <w:rPr>
        <w:rFonts w:ascii="Gotham Black" w:hAnsi="Gotham Black"/>
        <w:b/>
        <w:bCs/>
        <w:noProof/>
        <w:color w:val="FFFFFF" w:themeColor="background1"/>
        <w:sz w:val="20"/>
        <w:szCs w:val="20"/>
      </w:rPr>
      <w:drawing>
        <wp:anchor distT="0" distB="0" distL="114300" distR="114300" simplePos="0" relativeHeight="251689984" behindDoc="1" locked="0" layoutInCell="1" allowOverlap="1" wp14:anchorId="0782D3AA" wp14:editId="72A9982D">
          <wp:simplePos x="0" y="0"/>
          <wp:positionH relativeFrom="column">
            <wp:posOffset>-500380</wp:posOffset>
          </wp:positionH>
          <wp:positionV relativeFrom="page">
            <wp:posOffset>9145270</wp:posOffset>
          </wp:positionV>
          <wp:extent cx="6154420" cy="281305"/>
          <wp:effectExtent l="0" t="0" r="0" b="0"/>
          <wp:wrapNone/>
          <wp:docPr id="6" name="Picture 6" descr="../HUB-DDS-Assets/Dot%20Matrix%20Pattern/Dot-Matrix-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UB-DDS-Assets/Dot%20Matrix%20Pattern/Dot-Matrix-01.png"/>
                  <pic:cNvPicPr>
                    <a:picLocks noChangeAspect="1" noChangeArrowheads="1"/>
                  </pic:cNvPicPr>
                </pic:nvPicPr>
                <pic:blipFill rotWithShape="1">
                  <a:blip r:embed="rId1" cstate="print">
                    <a:extLst>
                      <a:ext uri="{28A0092B-C50C-407E-A947-70E740481C1C}">
                        <a14:useLocalDpi xmlns:a14="http://schemas.microsoft.com/office/drawing/2010/main"/>
                      </a:ext>
                    </a:extLst>
                  </a:blip>
                  <a:srcRect/>
                  <a:stretch/>
                </pic:blipFill>
                <pic:spPr bwMode="auto">
                  <a:xfrm>
                    <a:off x="0" y="0"/>
                    <a:ext cx="6154420" cy="2813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F6EF1" w:rsidRPr="00DF38C5">
      <w:rPr>
        <w:rFonts w:ascii="Gotham Black" w:hAnsi="Gotham Black"/>
        <w:b/>
        <w:bCs/>
        <w:noProof/>
        <w:color w:val="263845" w:themeColor="text1"/>
      </w:rPr>
      <w:drawing>
        <wp:anchor distT="0" distB="0" distL="114300" distR="114300" simplePos="0" relativeHeight="251687936" behindDoc="0" locked="0" layoutInCell="1" allowOverlap="1" wp14:anchorId="2153B035" wp14:editId="79E05463">
          <wp:simplePos x="0" y="0"/>
          <wp:positionH relativeFrom="column">
            <wp:posOffset>5787390</wp:posOffset>
          </wp:positionH>
          <wp:positionV relativeFrom="paragraph">
            <wp:posOffset>-861060</wp:posOffset>
          </wp:positionV>
          <wp:extent cx="1371600" cy="13716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HUB-Vertical-Full-Colour-RGB-01.png"/>
                  <pic:cNvPicPr/>
                </pic:nvPicPr>
                <pic:blipFill>
                  <a:blip r:embed="rId2" cstate="print">
                    <a:extLst>
                      <a:ext uri="{28A0092B-C50C-407E-A947-70E740481C1C}">
                        <a14:useLocalDpi xmlns:a14="http://schemas.microsoft.com/office/drawing/2010/main"/>
                      </a:ext>
                    </a:extLst>
                  </a:blip>
                  <a:stretch>
                    <a:fillRect/>
                  </a:stretch>
                </pic:blipFill>
                <pic:spPr>
                  <a:xfrm>
                    <a:off x="0" y="0"/>
                    <a:ext cx="1371600" cy="137160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CB7DDC" w14:textId="5CA1ABEE" w:rsidR="00E90B22" w:rsidRPr="000133A6" w:rsidRDefault="00E90B22" w:rsidP="000133A6">
    <w:pPr>
      <w:pStyle w:val="Footer"/>
      <w:ind w:right="360"/>
      <w:rPr>
        <w:color w:val="263845" w:themeColor="text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CE3F54" w14:textId="77777777" w:rsidR="005D4797" w:rsidRDefault="005D4797" w:rsidP="00AA768D">
      <w:pPr>
        <w:spacing w:after="0" w:line="240" w:lineRule="auto"/>
      </w:pPr>
      <w:r>
        <w:separator/>
      </w:r>
    </w:p>
  </w:footnote>
  <w:footnote w:type="continuationSeparator" w:id="0">
    <w:p w14:paraId="630B947D" w14:textId="77777777" w:rsidR="005D4797" w:rsidRDefault="005D4797" w:rsidP="00AA76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3BC042" w14:textId="73ED1A58" w:rsidR="005F6EF1" w:rsidRPr="005F6EF1" w:rsidRDefault="005F6EF1" w:rsidP="005F6EF1">
    <w:pPr>
      <w:pStyle w:val="Header"/>
      <w:framePr w:w="6550" w:wrap="none" w:vAnchor="text" w:hAnchor="page" w:x="4782" w:y="-143"/>
      <w:jc w:val="right"/>
      <w:rPr>
        <w:rStyle w:val="PageNumber"/>
        <w:rFonts w:ascii="Gotham Black" w:hAnsi="Gotham Black"/>
        <w:b/>
        <w:bCs/>
        <w:color w:val="FFFFFF" w:themeColor="background1"/>
        <w:sz w:val="18"/>
        <w:szCs w:val="18"/>
      </w:rPr>
    </w:pPr>
    <w:r w:rsidRPr="005F6EF1">
      <w:rPr>
        <w:rStyle w:val="PageNumber"/>
        <w:rFonts w:ascii="Gotham Black" w:hAnsi="Gotham Black"/>
        <w:b/>
        <w:bCs/>
        <w:color w:val="F0B937" w:themeColor="accent1"/>
        <w:sz w:val="18"/>
        <w:szCs w:val="18"/>
      </w:rPr>
      <w:t xml:space="preserve">| </w:t>
    </w:r>
    <w:r w:rsidRPr="005F6EF1">
      <w:rPr>
        <w:rStyle w:val="PageNumber"/>
        <w:rFonts w:ascii="Gotham Black" w:hAnsi="Gotham Black"/>
        <w:b/>
        <w:bCs/>
        <w:color w:val="FFFFFF" w:themeColor="background1"/>
        <w:sz w:val="18"/>
        <w:szCs w:val="18"/>
      </w:rPr>
      <w:t xml:space="preserve">  </w:t>
    </w:r>
    <w:r w:rsidRPr="005F6EF1">
      <w:rPr>
        <w:rStyle w:val="PageNumber"/>
        <w:rFonts w:ascii="Gotham Black" w:hAnsi="Gotham Black"/>
        <w:b/>
        <w:bCs/>
        <w:color w:val="FFFFFF" w:themeColor="background1"/>
        <w:sz w:val="18"/>
        <w:szCs w:val="18"/>
      </w:rPr>
      <w:fldChar w:fldCharType="begin"/>
    </w:r>
    <w:r w:rsidRPr="005F6EF1">
      <w:rPr>
        <w:rStyle w:val="PageNumber"/>
        <w:rFonts w:ascii="Gotham Black" w:hAnsi="Gotham Black"/>
        <w:b/>
        <w:bCs/>
        <w:color w:val="FFFFFF" w:themeColor="background1"/>
        <w:sz w:val="18"/>
        <w:szCs w:val="18"/>
      </w:rPr>
      <w:instrText xml:space="preserve">PAGE  </w:instrText>
    </w:r>
    <w:r w:rsidRPr="005F6EF1">
      <w:rPr>
        <w:rStyle w:val="PageNumber"/>
        <w:rFonts w:ascii="Gotham Black" w:hAnsi="Gotham Black"/>
        <w:b/>
        <w:bCs/>
        <w:color w:val="FFFFFF" w:themeColor="background1"/>
        <w:sz w:val="18"/>
        <w:szCs w:val="18"/>
      </w:rPr>
      <w:fldChar w:fldCharType="separate"/>
    </w:r>
    <w:r w:rsidR="00274748">
      <w:rPr>
        <w:rStyle w:val="PageNumber"/>
        <w:rFonts w:ascii="Gotham Black" w:hAnsi="Gotham Black"/>
        <w:b/>
        <w:bCs/>
        <w:noProof/>
        <w:color w:val="FFFFFF" w:themeColor="background1"/>
        <w:sz w:val="18"/>
        <w:szCs w:val="18"/>
      </w:rPr>
      <w:t>2</w:t>
    </w:r>
    <w:r w:rsidRPr="005F6EF1">
      <w:rPr>
        <w:rStyle w:val="PageNumber"/>
        <w:rFonts w:ascii="Gotham Black" w:hAnsi="Gotham Black"/>
        <w:b/>
        <w:bCs/>
        <w:color w:val="FFFFFF" w:themeColor="background1"/>
        <w:sz w:val="18"/>
        <w:szCs w:val="18"/>
      </w:rPr>
      <w:fldChar w:fldCharType="end"/>
    </w:r>
  </w:p>
  <w:p w14:paraId="4FC83181" w14:textId="6044AC6A" w:rsidR="005F6EF1" w:rsidRPr="000133A6" w:rsidRDefault="00BC234C" w:rsidP="005F6EF1">
    <w:pPr>
      <w:pStyle w:val="Header"/>
      <w:tabs>
        <w:tab w:val="clear" w:pos="4680"/>
        <w:tab w:val="clear" w:pos="9360"/>
        <w:tab w:val="center" w:pos="4860"/>
      </w:tabs>
      <w:ind w:right="360"/>
      <w:rPr>
        <w:b/>
        <w:color w:val="263845" w:themeColor="text1"/>
        <w:sz w:val="24"/>
        <w:szCs w:val="24"/>
      </w:rPr>
    </w:pPr>
    <w:r w:rsidRPr="004F5D29">
      <w:rPr>
        <w:noProof/>
        <w:color w:val="FFFFFF" w:themeColor="background1"/>
      </w:rPr>
      <mc:AlternateContent>
        <mc:Choice Requires="wps">
          <w:drawing>
            <wp:anchor distT="45720" distB="45720" distL="114300" distR="114300" simplePos="0" relativeHeight="251720192" behindDoc="0" locked="0" layoutInCell="1" allowOverlap="1" wp14:anchorId="4597477B" wp14:editId="3EAA2A9E">
              <wp:simplePos x="0" y="0"/>
              <wp:positionH relativeFrom="page">
                <wp:posOffset>6105525</wp:posOffset>
              </wp:positionH>
              <wp:positionV relativeFrom="paragraph">
                <wp:posOffset>292735</wp:posOffset>
              </wp:positionV>
              <wp:extent cx="1228725" cy="266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266700"/>
                      </a:xfrm>
                      <a:prstGeom prst="rect">
                        <a:avLst/>
                      </a:prstGeom>
                      <a:solidFill>
                        <a:srgbClr val="FFFFFF"/>
                      </a:solidFill>
                      <a:ln w="9525">
                        <a:noFill/>
                        <a:miter lim="800000"/>
                        <a:headEnd/>
                        <a:tailEnd/>
                      </a:ln>
                    </wps:spPr>
                    <wps:txbx>
                      <w:txbxContent>
                        <w:p w14:paraId="48EA661C" w14:textId="22D15579" w:rsidR="00BC234C" w:rsidRPr="00C50482" w:rsidRDefault="00C50482" w:rsidP="00AB152C">
                          <w:pPr>
                            <w:jc w:val="right"/>
                            <w:rPr>
                              <w:rFonts w:cstheme="minorHAnsi"/>
                              <w:bCs/>
                              <w:color w:val="263845" w:themeColor="text1"/>
                              <w:sz w:val="18"/>
                              <w:szCs w:val="18"/>
                              <w:lang w:val="en-CA"/>
                            </w:rPr>
                          </w:pPr>
                          <w:r>
                            <w:rPr>
                              <w:rFonts w:cstheme="minorHAnsi"/>
                              <w:bCs/>
                              <w:color w:val="263845" w:themeColor="text1"/>
                              <w:sz w:val="18"/>
                              <w:szCs w:val="18"/>
                              <w:lang w:val="en-CA"/>
                            </w:rPr>
                            <w:t>April 14, 2020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97477B" id="_x0000_t202" coordsize="21600,21600" o:spt="202" path="m,l,21600r21600,l21600,xe">
              <v:stroke joinstyle="miter"/>
              <v:path gradientshapeok="t" o:connecttype="rect"/>
            </v:shapetype>
            <v:shape id="Text Box 2" o:spid="_x0000_s1027" type="#_x0000_t202" style="position:absolute;margin-left:480.75pt;margin-top:23.05pt;width:96.75pt;height:21pt;z-index:25172019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" stroked="f">
              <v:textbox>
                <w:txbxContent>
                  <w:p w14:paraId="48EA661C" w14:textId="22D15579" w:rsidR="00BC234C" w:rsidRPr="00C50482" w:rsidRDefault="00C50482" w:rsidP="00AB152C">
                    <w:pPr>
                      <w:jc w:val="right"/>
                      <w:rPr>
                        <w:rFonts w:cstheme="minorHAnsi"/>
                        <w:bCs/>
                        <w:color w:val="263845" w:themeColor="text1"/>
                        <w:sz w:val="18"/>
                        <w:szCs w:val="18"/>
                        <w:lang w:val="en-CA"/>
                      </w:rPr>
                    </w:pPr>
                    <w:r>
                      <w:rPr>
                        <w:rFonts w:cstheme="minorHAnsi"/>
                        <w:bCs/>
                        <w:color w:val="263845" w:themeColor="text1"/>
                        <w:sz w:val="18"/>
                        <w:szCs w:val="18"/>
                        <w:lang w:val="en-CA"/>
                      </w:rPr>
                      <w:t>April 14, 2020</w:t>
                    </w:r>
                  </w:p>
                </w:txbxContent>
              </v:textbox>
              <w10:wrap type="square" anchorx="page"/>
            </v:shape>
          </w:pict>
        </mc:Fallback>
      </mc:AlternateContent>
    </w:r>
    <w:r w:rsidR="005F6EF1" w:rsidRPr="00694CF3">
      <w:rPr>
        <w:rFonts w:ascii="Gotham Black" w:hAnsi="Gotham Black"/>
        <w:b/>
        <w:bCs/>
        <w:noProof/>
        <w:color w:val="FFFFFF" w:themeColor="background1"/>
        <w:sz w:val="20"/>
        <w:szCs w:val="20"/>
      </w:rPr>
      <w:drawing>
        <wp:anchor distT="0" distB="0" distL="114300" distR="114300" simplePos="0" relativeHeight="251716096" behindDoc="1" locked="0" layoutInCell="1" allowOverlap="1" wp14:anchorId="62B5C7EE" wp14:editId="763266A4">
          <wp:simplePos x="0" y="0"/>
          <wp:positionH relativeFrom="column">
            <wp:posOffset>-457200</wp:posOffset>
          </wp:positionH>
          <wp:positionV relativeFrom="page">
            <wp:posOffset>113665</wp:posOffset>
          </wp:positionV>
          <wp:extent cx="1120115" cy="457200"/>
          <wp:effectExtent l="0" t="0" r="0" b="0"/>
          <wp:wrapNone/>
          <wp:docPr id="5" name="Picture 5" descr="../HUB-DDS-Assets/Dot%20Matrix%20Pattern/Dot-Matrix-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UB-DDS-Assets/Dot%20Matrix%20Pattern/Dot-Matrix-01.png"/>
                  <pic:cNvPicPr>
                    <a:picLocks noChangeAspect="1" noChangeArrowheads="1"/>
                  </pic:cNvPicPr>
                </pic:nvPicPr>
                <pic:blipFill rotWithShape="1">
                  <a:blip r:embed="rId1" cstate="print">
                    <a:extLst>
                      <a:ext uri="{28A0092B-C50C-407E-A947-70E740481C1C}">
                        <a14:useLocalDpi xmlns:a14="http://schemas.microsoft.com/office/drawing/2010/main"/>
                      </a:ext>
                    </a:extLst>
                  </a:blip>
                  <a:srcRect/>
                  <a:stretch/>
                </pic:blipFill>
                <pic:spPr bwMode="auto">
                  <a:xfrm>
                    <a:off x="0" y="0"/>
                    <a:ext cx="1120115" cy="4572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F6EF1">
      <w:rPr>
        <w:noProof/>
        <w:color w:val="FFFFFF" w:themeColor="background1"/>
      </w:rPr>
      <mc:AlternateContent>
        <mc:Choice Requires="wps">
          <w:drawing>
            <wp:anchor distT="0" distB="0" distL="114300" distR="114300" simplePos="0" relativeHeight="251646464" behindDoc="1" locked="0" layoutInCell="1" allowOverlap="1" wp14:anchorId="29C260FB" wp14:editId="7FA18CA9">
              <wp:simplePos x="0" y="0"/>
              <wp:positionH relativeFrom="column">
                <wp:posOffset>-457200</wp:posOffset>
              </wp:positionH>
              <wp:positionV relativeFrom="page">
                <wp:posOffset>0</wp:posOffset>
              </wp:positionV>
              <wp:extent cx="7772400" cy="685800"/>
              <wp:effectExtent l="0" t="0" r="0" b="0"/>
              <wp:wrapNone/>
              <wp:docPr id="177" name="Rectangle 177"/>
              <wp:cNvGraphicFramePr/>
              <a:graphic xmlns:a="http://schemas.openxmlformats.org/drawingml/2006/main">
                <a:graphicData uri="http://schemas.microsoft.com/office/word/2010/wordprocessingShape">
                  <wps:wsp>
                    <wps:cNvSpPr/>
                    <wps:spPr>
                      <a:xfrm>
                        <a:off x="0" y="0"/>
                        <a:ext cx="7772400" cy="685800"/>
                      </a:xfrm>
                      <a:prstGeom prst="rect">
                        <a:avLst/>
                      </a:prstGeom>
                      <a:solidFill>
                        <a:srgbClr val="0678D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A1742E" id="Rectangle 177" o:spid="_x0000_s1026" style="position:absolute;margin-left:-36pt;margin-top:0;width:612pt;height:54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" fillcolor="#0678d5" stroked="f" strokeweight="2pt">
              <w10:wrap anchory="page"/>
            </v:rect>
          </w:pict>
        </mc:Fallback>
      </mc:AlternateContent>
    </w:r>
    <w:r w:rsidR="005F6EF1">
      <w:rPr>
        <w:b/>
        <w:color w:val="263845" w:themeColor="text1"/>
        <w:sz w:val="24"/>
        <w:szCs w:val="24"/>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0626D6" w14:textId="77777777" w:rsidR="00E90B22" w:rsidRDefault="00E90B22" w:rsidP="00AE616A">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F6EF1">
      <w:rPr>
        <w:rStyle w:val="PageNumber"/>
        <w:noProof/>
      </w:rPr>
      <w:t>2</w:t>
    </w:r>
    <w:r>
      <w:rPr>
        <w:rStyle w:val="PageNumber"/>
      </w:rPr>
      <w:fldChar w:fldCharType="end"/>
    </w:r>
  </w:p>
  <w:p w14:paraId="3CCA9559" w14:textId="5DED7299" w:rsidR="00E90B22" w:rsidRPr="00E90B22" w:rsidRDefault="00E90B22" w:rsidP="00E90B22">
    <w:pPr>
      <w:pStyle w:val="Header"/>
      <w:framePr w:h="1134" w:hRule="exact" w:wrap="auto" w:hAnchor="text"/>
      <w:ind w:right="360"/>
      <w:rPr>
        <w:b/>
        <w:color w:val="263845" w:themeColor="text1"/>
        <w:sz w:val="20"/>
        <w:szCs w:val="20"/>
      </w:rPr>
    </w:pPr>
    <w:r w:rsidRPr="00E90B22">
      <w:rPr>
        <w:b/>
        <w:color w:val="263845" w:themeColor="text1"/>
        <w:sz w:val="20"/>
        <w:szCs w:val="20"/>
      </w:rPr>
      <w:t>Title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34104"/>
    <w:multiLevelType w:val="hybridMultilevel"/>
    <w:tmpl w:val="013A7070"/>
    <w:lvl w:ilvl="0" w:tplc="04090001">
      <w:start w:val="1"/>
      <w:numFmt w:val="bullet"/>
      <w:lvlText w:val=""/>
      <w:lvlJc w:val="left"/>
      <w:pPr>
        <w:ind w:left="634" w:hanging="360"/>
      </w:pPr>
      <w:rPr>
        <w:rFonts w:ascii="Symbol" w:hAnsi="Symbol" w:hint="default"/>
      </w:rPr>
    </w:lvl>
    <w:lvl w:ilvl="1" w:tplc="04090003" w:tentative="1">
      <w:start w:val="1"/>
      <w:numFmt w:val="bullet"/>
      <w:lvlText w:val="o"/>
      <w:lvlJc w:val="left"/>
      <w:pPr>
        <w:ind w:left="1354" w:hanging="360"/>
      </w:pPr>
      <w:rPr>
        <w:rFonts w:ascii="Courier New" w:hAnsi="Courier New" w:cs="Courier New" w:hint="default"/>
      </w:rPr>
    </w:lvl>
    <w:lvl w:ilvl="2" w:tplc="04090005" w:tentative="1">
      <w:start w:val="1"/>
      <w:numFmt w:val="bullet"/>
      <w:lvlText w:val=""/>
      <w:lvlJc w:val="left"/>
      <w:pPr>
        <w:ind w:left="2074" w:hanging="360"/>
      </w:pPr>
      <w:rPr>
        <w:rFonts w:ascii="Wingdings" w:hAnsi="Wingdings" w:hint="default"/>
      </w:rPr>
    </w:lvl>
    <w:lvl w:ilvl="3" w:tplc="04090001" w:tentative="1">
      <w:start w:val="1"/>
      <w:numFmt w:val="bullet"/>
      <w:lvlText w:val=""/>
      <w:lvlJc w:val="left"/>
      <w:pPr>
        <w:ind w:left="2794" w:hanging="360"/>
      </w:pPr>
      <w:rPr>
        <w:rFonts w:ascii="Symbol" w:hAnsi="Symbol" w:hint="default"/>
      </w:rPr>
    </w:lvl>
    <w:lvl w:ilvl="4" w:tplc="04090003" w:tentative="1">
      <w:start w:val="1"/>
      <w:numFmt w:val="bullet"/>
      <w:lvlText w:val="o"/>
      <w:lvlJc w:val="left"/>
      <w:pPr>
        <w:ind w:left="3514" w:hanging="360"/>
      </w:pPr>
      <w:rPr>
        <w:rFonts w:ascii="Courier New" w:hAnsi="Courier New" w:cs="Courier New" w:hint="default"/>
      </w:rPr>
    </w:lvl>
    <w:lvl w:ilvl="5" w:tplc="04090005" w:tentative="1">
      <w:start w:val="1"/>
      <w:numFmt w:val="bullet"/>
      <w:lvlText w:val=""/>
      <w:lvlJc w:val="left"/>
      <w:pPr>
        <w:ind w:left="4234" w:hanging="360"/>
      </w:pPr>
      <w:rPr>
        <w:rFonts w:ascii="Wingdings" w:hAnsi="Wingdings" w:hint="default"/>
      </w:rPr>
    </w:lvl>
    <w:lvl w:ilvl="6" w:tplc="04090001" w:tentative="1">
      <w:start w:val="1"/>
      <w:numFmt w:val="bullet"/>
      <w:lvlText w:val=""/>
      <w:lvlJc w:val="left"/>
      <w:pPr>
        <w:ind w:left="4954" w:hanging="360"/>
      </w:pPr>
      <w:rPr>
        <w:rFonts w:ascii="Symbol" w:hAnsi="Symbol" w:hint="default"/>
      </w:rPr>
    </w:lvl>
    <w:lvl w:ilvl="7" w:tplc="04090003" w:tentative="1">
      <w:start w:val="1"/>
      <w:numFmt w:val="bullet"/>
      <w:lvlText w:val="o"/>
      <w:lvlJc w:val="left"/>
      <w:pPr>
        <w:ind w:left="5674" w:hanging="360"/>
      </w:pPr>
      <w:rPr>
        <w:rFonts w:ascii="Courier New" w:hAnsi="Courier New" w:cs="Courier New" w:hint="default"/>
      </w:rPr>
    </w:lvl>
    <w:lvl w:ilvl="8" w:tplc="04090005" w:tentative="1">
      <w:start w:val="1"/>
      <w:numFmt w:val="bullet"/>
      <w:lvlText w:val=""/>
      <w:lvlJc w:val="left"/>
      <w:pPr>
        <w:ind w:left="6394" w:hanging="360"/>
      </w:pPr>
      <w:rPr>
        <w:rFonts w:ascii="Wingdings" w:hAnsi="Wingdings" w:hint="default"/>
      </w:rPr>
    </w:lvl>
  </w:abstractNum>
  <w:abstractNum w:abstractNumId="1" w15:restartNumberingAfterBreak="0">
    <w:nsid w:val="09984B07"/>
    <w:multiLevelType w:val="hybridMultilevel"/>
    <w:tmpl w:val="37CE5726"/>
    <w:lvl w:ilvl="0" w:tplc="489C1F90">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E34548"/>
    <w:multiLevelType w:val="hybridMultilevel"/>
    <w:tmpl w:val="E4CE3E0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9329D4"/>
    <w:multiLevelType w:val="hybridMultilevel"/>
    <w:tmpl w:val="EEA02DB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DA515B9"/>
    <w:multiLevelType w:val="hybridMultilevel"/>
    <w:tmpl w:val="188ABB60"/>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 w15:restartNumberingAfterBreak="0">
    <w:nsid w:val="491C7778"/>
    <w:multiLevelType w:val="hybridMultilevel"/>
    <w:tmpl w:val="B8D692E2"/>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C883524"/>
    <w:multiLevelType w:val="hybridMultilevel"/>
    <w:tmpl w:val="EF9246AE"/>
    <w:lvl w:ilvl="0" w:tplc="2A904DD2">
      <w:start w:val="2"/>
      <w:numFmt w:val="upperRoman"/>
      <w:lvlText w:val="%1."/>
      <w:lvlJc w:val="left"/>
      <w:pPr>
        <w:ind w:left="99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5A761D54"/>
    <w:multiLevelType w:val="hybridMultilevel"/>
    <w:tmpl w:val="46D4C71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377A9C"/>
    <w:multiLevelType w:val="hybridMultilevel"/>
    <w:tmpl w:val="4328C28C"/>
    <w:lvl w:ilvl="0" w:tplc="9F1802A2">
      <w:start w:val="2"/>
      <w:numFmt w:val="upperRoman"/>
      <w:lvlText w:val="%1."/>
      <w:lvlJc w:val="left"/>
      <w:pPr>
        <w:ind w:left="945" w:hanging="72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9" w15:restartNumberingAfterBreak="0">
    <w:nsid w:val="67613FBA"/>
    <w:multiLevelType w:val="hybridMultilevel"/>
    <w:tmpl w:val="E2E054E0"/>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0" w15:restartNumberingAfterBreak="0">
    <w:nsid w:val="7A1C58C5"/>
    <w:multiLevelType w:val="hybridMultilevel"/>
    <w:tmpl w:val="A72A979E"/>
    <w:lvl w:ilvl="0" w:tplc="04090001">
      <w:start w:val="1"/>
      <w:numFmt w:val="bullet"/>
      <w:lvlText w:val=""/>
      <w:lvlJc w:val="left"/>
      <w:pPr>
        <w:ind w:left="630" w:hanging="360"/>
      </w:pPr>
      <w:rPr>
        <w:rFonts w:ascii="Symbol" w:hAnsi="Symbol" w:hint="default"/>
      </w:rPr>
    </w:lvl>
    <w:lvl w:ilvl="1" w:tplc="13C02FFA">
      <w:numFmt w:val="bullet"/>
      <w:lvlText w:val="•"/>
      <w:lvlJc w:val="left"/>
      <w:pPr>
        <w:ind w:left="1350" w:hanging="360"/>
      </w:pPr>
      <w:rPr>
        <w:rFonts w:ascii="Calibri" w:eastAsiaTheme="minorHAnsi" w:hAnsi="Calibri" w:cs="Calibri"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1" w15:restartNumberingAfterBreak="0">
    <w:nsid w:val="7B651924"/>
    <w:multiLevelType w:val="hybridMultilevel"/>
    <w:tmpl w:val="52F289C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C3D7E2A"/>
    <w:multiLevelType w:val="hybridMultilevel"/>
    <w:tmpl w:val="A5F2B702"/>
    <w:lvl w:ilvl="0" w:tplc="04090001">
      <w:start w:val="1"/>
      <w:numFmt w:val="bullet"/>
      <w:lvlText w:val=""/>
      <w:lvlJc w:val="left"/>
      <w:pPr>
        <w:ind w:left="634" w:hanging="360"/>
      </w:pPr>
      <w:rPr>
        <w:rFonts w:ascii="Symbol" w:hAnsi="Symbol" w:hint="default"/>
      </w:rPr>
    </w:lvl>
    <w:lvl w:ilvl="1" w:tplc="04090003" w:tentative="1">
      <w:start w:val="1"/>
      <w:numFmt w:val="bullet"/>
      <w:lvlText w:val="o"/>
      <w:lvlJc w:val="left"/>
      <w:pPr>
        <w:ind w:left="1354" w:hanging="360"/>
      </w:pPr>
      <w:rPr>
        <w:rFonts w:ascii="Courier New" w:hAnsi="Courier New" w:cs="Courier New" w:hint="default"/>
      </w:rPr>
    </w:lvl>
    <w:lvl w:ilvl="2" w:tplc="04090005" w:tentative="1">
      <w:start w:val="1"/>
      <w:numFmt w:val="bullet"/>
      <w:lvlText w:val=""/>
      <w:lvlJc w:val="left"/>
      <w:pPr>
        <w:ind w:left="2074" w:hanging="360"/>
      </w:pPr>
      <w:rPr>
        <w:rFonts w:ascii="Wingdings" w:hAnsi="Wingdings" w:hint="default"/>
      </w:rPr>
    </w:lvl>
    <w:lvl w:ilvl="3" w:tplc="04090001" w:tentative="1">
      <w:start w:val="1"/>
      <w:numFmt w:val="bullet"/>
      <w:lvlText w:val=""/>
      <w:lvlJc w:val="left"/>
      <w:pPr>
        <w:ind w:left="2794" w:hanging="360"/>
      </w:pPr>
      <w:rPr>
        <w:rFonts w:ascii="Symbol" w:hAnsi="Symbol" w:hint="default"/>
      </w:rPr>
    </w:lvl>
    <w:lvl w:ilvl="4" w:tplc="04090003" w:tentative="1">
      <w:start w:val="1"/>
      <w:numFmt w:val="bullet"/>
      <w:lvlText w:val="o"/>
      <w:lvlJc w:val="left"/>
      <w:pPr>
        <w:ind w:left="3514" w:hanging="360"/>
      </w:pPr>
      <w:rPr>
        <w:rFonts w:ascii="Courier New" w:hAnsi="Courier New" w:cs="Courier New" w:hint="default"/>
      </w:rPr>
    </w:lvl>
    <w:lvl w:ilvl="5" w:tplc="04090005" w:tentative="1">
      <w:start w:val="1"/>
      <w:numFmt w:val="bullet"/>
      <w:lvlText w:val=""/>
      <w:lvlJc w:val="left"/>
      <w:pPr>
        <w:ind w:left="4234" w:hanging="360"/>
      </w:pPr>
      <w:rPr>
        <w:rFonts w:ascii="Wingdings" w:hAnsi="Wingdings" w:hint="default"/>
      </w:rPr>
    </w:lvl>
    <w:lvl w:ilvl="6" w:tplc="04090001" w:tentative="1">
      <w:start w:val="1"/>
      <w:numFmt w:val="bullet"/>
      <w:lvlText w:val=""/>
      <w:lvlJc w:val="left"/>
      <w:pPr>
        <w:ind w:left="4954" w:hanging="360"/>
      </w:pPr>
      <w:rPr>
        <w:rFonts w:ascii="Symbol" w:hAnsi="Symbol" w:hint="default"/>
      </w:rPr>
    </w:lvl>
    <w:lvl w:ilvl="7" w:tplc="04090003" w:tentative="1">
      <w:start w:val="1"/>
      <w:numFmt w:val="bullet"/>
      <w:lvlText w:val="o"/>
      <w:lvlJc w:val="left"/>
      <w:pPr>
        <w:ind w:left="5674" w:hanging="360"/>
      </w:pPr>
      <w:rPr>
        <w:rFonts w:ascii="Courier New" w:hAnsi="Courier New" w:cs="Courier New" w:hint="default"/>
      </w:rPr>
    </w:lvl>
    <w:lvl w:ilvl="8" w:tplc="04090005" w:tentative="1">
      <w:start w:val="1"/>
      <w:numFmt w:val="bullet"/>
      <w:lvlText w:val=""/>
      <w:lvlJc w:val="left"/>
      <w:pPr>
        <w:ind w:left="6394" w:hanging="360"/>
      </w:pPr>
      <w:rPr>
        <w:rFonts w:ascii="Wingdings" w:hAnsi="Wingdings" w:hint="default"/>
      </w:rPr>
    </w:lvl>
  </w:abstractNum>
  <w:abstractNum w:abstractNumId="13" w15:restartNumberingAfterBreak="0">
    <w:nsid w:val="7FC90BF5"/>
    <w:multiLevelType w:val="hybridMultilevel"/>
    <w:tmpl w:val="E9D8901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9"/>
  </w:num>
  <w:num w:numId="3">
    <w:abstractNumId w:val="10"/>
  </w:num>
  <w:num w:numId="4">
    <w:abstractNumId w:val="11"/>
  </w:num>
  <w:num w:numId="5">
    <w:abstractNumId w:val="5"/>
  </w:num>
  <w:num w:numId="6">
    <w:abstractNumId w:val="1"/>
  </w:num>
  <w:num w:numId="7">
    <w:abstractNumId w:val="6"/>
  </w:num>
  <w:num w:numId="8">
    <w:abstractNumId w:val="8"/>
  </w:num>
  <w:num w:numId="9">
    <w:abstractNumId w:val="2"/>
  </w:num>
  <w:num w:numId="10">
    <w:abstractNumId w:val="7"/>
  </w:num>
  <w:num w:numId="11">
    <w:abstractNumId w:val="3"/>
  </w:num>
  <w:num w:numId="12">
    <w:abstractNumId w:val="13"/>
  </w:num>
  <w:num w:numId="13">
    <w:abstractNumId w:val="12"/>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68D"/>
    <w:rsid w:val="00001543"/>
    <w:rsid w:val="00004EED"/>
    <w:rsid w:val="000133A6"/>
    <w:rsid w:val="00035B9D"/>
    <w:rsid w:val="00042AB0"/>
    <w:rsid w:val="000479FD"/>
    <w:rsid w:val="000519BB"/>
    <w:rsid w:val="00057F4C"/>
    <w:rsid w:val="00061B7C"/>
    <w:rsid w:val="00063F45"/>
    <w:rsid w:val="0007258D"/>
    <w:rsid w:val="00074A52"/>
    <w:rsid w:val="000A5C3B"/>
    <w:rsid w:val="000A7C3A"/>
    <w:rsid w:val="000C4591"/>
    <w:rsid w:val="000C5F8B"/>
    <w:rsid w:val="000F685E"/>
    <w:rsid w:val="001004EA"/>
    <w:rsid w:val="001013E6"/>
    <w:rsid w:val="0010140A"/>
    <w:rsid w:val="00106904"/>
    <w:rsid w:val="00107DEB"/>
    <w:rsid w:val="001102AB"/>
    <w:rsid w:val="00116444"/>
    <w:rsid w:val="001209C7"/>
    <w:rsid w:val="00121439"/>
    <w:rsid w:val="0012408D"/>
    <w:rsid w:val="00131F72"/>
    <w:rsid w:val="00147DFC"/>
    <w:rsid w:val="001556FD"/>
    <w:rsid w:val="001672BF"/>
    <w:rsid w:val="00181183"/>
    <w:rsid w:val="00193923"/>
    <w:rsid w:val="0019602C"/>
    <w:rsid w:val="001A4992"/>
    <w:rsid w:val="001A57D7"/>
    <w:rsid w:val="001C09BA"/>
    <w:rsid w:val="001C327F"/>
    <w:rsid w:val="001D4E0C"/>
    <w:rsid w:val="001D7125"/>
    <w:rsid w:val="001E0EDE"/>
    <w:rsid w:val="001E2EB9"/>
    <w:rsid w:val="001F2347"/>
    <w:rsid w:val="001F5BE8"/>
    <w:rsid w:val="0020056A"/>
    <w:rsid w:val="00205DB8"/>
    <w:rsid w:val="00216CF2"/>
    <w:rsid w:val="00226FD0"/>
    <w:rsid w:val="00237C57"/>
    <w:rsid w:val="0024171D"/>
    <w:rsid w:val="0025462D"/>
    <w:rsid w:val="00254EE3"/>
    <w:rsid w:val="002563B4"/>
    <w:rsid w:val="0025702A"/>
    <w:rsid w:val="00260DAB"/>
    <w:rsid w:val="00262C71"/>
    <w:rsid w:val="0026640B"/>
    <w:rsid w:val="00274748"/>
    <w:rsid w:val="0028145B"/>
    <w:rsid w:val="00282273"/>
    <w:rsid w:val="0029028A"/>
    <w:rsid w:val="002A6357"/>
    <w:rsid w:val="002A77EA"/>
    <w:rsid w:val="002B29D9"/>
    <w:rsid w:val="002B685F"/>
    <w:rsid w:val="002B6CAB"/>
    <w:rsid w:val="002B7B88"/>
    <w:rsid w:val="002C3777"/>
    <w:rsid w:val="002E1908"/>
    <w:rsid w:val="00306A04"/>
    <w:rsid w:val="003140A8"/>
    <w:rsid w:val="003363A3"/>
    <w:rsid w:val="003516E2"/>
    <w:rsid w:val="00354282"/>
    <w:rsid w:val="00360815"/>
    <w:rsid w:val="00361EA2"/>
    <w:rsid w:val="00363E15"/>
    <w:rsid w:val="0038143B"/>
    <w:rsid w:val="0039174B"/>
    <w:rsid w:val="00394C2D"/>
    <w:rsid w:val="003A5057"/>
    <w:rsid w:val="003B2465"/>
    <w:rsid w:val="003B5D4B"/>
    <w:rsid w:val="003C2D15"/>
    <w:rsid w:val="003C62C8"/>
    <w:rsid w:val="003D68AC"/>
    <w:rsid w:val="003F49FA"/>
    <w:rsid w:val="003F593B"/>
    <w:rsid w:val="004043B9"/>
    <w:rsid w:val="00413EE6"/>
    <w:rsid w:val="00426D63"/>
    <w:rsid w:val="00435F45"/>
    <w:rsid w:val="00441541"/>
    <w:rsid w:val="004460C7"/>
    <w:rsid w:val="004737D0"/>
    <w:rsid w:val="00473C67"/>
    <w:rsid w:val="0047435E"/>
    <w:rsid w:val="00496268"/>
    <w:rsid w:val="004A0792"/>
    <w:rsid w:val="004A1848"/>
    <w:rsid w:val="004B4CE2"/>
    <w:rsid w:val="004C13AB"/>
    <w:rsid w:val="004C5162"/>
    <w:rsid w:val="004E0A5B"/>
    <w:rsid w:val="004F10FD"/>
    <w:rsid w:val="004F5D29"/>
    <w:rsid w:val="00502836"/>
    <w:rsid w:val="0051787F"/>
    <w:rsid w:val="005240EE"/>
    <w:rsid w:val="0052750A"/>
    <w:rsid w:val="005370B1"/>
    <w:rsid w:val="00537C95"/>
    <w:rsid w:val="00542A4A"/>
    <w:rsid w:val="00546E31"/>
    <w:rsid w:val="00565DFD"/>
    <w:rsid w:val="00566D23"/>
    <w:rsid w:val="00574547"/>
    <w:rsid w:val="00576389"/>
    <w:rsid w:val="005775B1"/>
    <w:rsid w:val="005A13FF"/>
    <w:rsid w:val="005A1A64"/>
    <w:rsid w:val="005A3579"/>
    <w:rsid w:val="005A7368"/>
    <w:rsid w:val="005B16E0"/>
    <w:rsid w:val="005B7A78"/>
    <w:rsid w:val="005C1992"/>
    <w:rsid w:val="005C3E45"/>
    <w:rsid w:val="005D141F"/>
    <w:rsid w:val="005D4797"/>
    <w:rsid w:val="005D61D9"/>
    <w:rsid w:val="005E23E8"/>
    <w:rsid w:val="005F4E62"/>
    <w:rsid w:val="005F55E5"/>
    <w:rsid w:val="005F68C8"/>
    <w:rsid w:val="005F6EF1"/>
    <w:rsid w:val="006126D2"/>
    <w:rsid w:val="00621138"/>
    <w:rsid w:val="00624771"/>
    <w:rsid w:val="00627592"/>
    <w:rsid w:val="006309D8"/>
    <w:rsid w:val="00652ECD"/>
    <w:rsid w:val="006632F0"/>
    <w:rsid w:val="00684774"/>
    <w:rsid w:val="006854EB"/>
    <w:rsid w:val="006A07A9"/>
    <w:rsid w:val="006A15AF"/>
    <w:rsid w:val="006B4A3D"/>
    <w:rsid w:val="006B76FB"/>
    <w:rsid w:val="006D748D"/>
    <w:rsid w:val="006D75DB"/>
    <w:rsid w:val="006E4047"/>
    <w:rsid w:val="00705A80"/>
    <w:rsid w:val="00747337"/>
    <w:rsid w:val="00752338"/>
    <w:rsid w:val="007725EF"/>
    <w:rsid w:val="007817C1"/>
    <w:rsid w:val="00783BC6"/>
    <w:rsid w:val="00794EDA"/>
    <w:rsid w:val="007B5CC5"/>
    <w:rsid w:val="007B7A63"/>
    <w:rsid w:val="007C6884"/>
    <w:rsid w:val="007D4ECA"/>
    <w:rsid w:val="007F1B9A"/>
    <w:rsid w:val="007F2FD8"/>
    <w:rsid w:val="007F3AA6"/>
    <w:rsid w:val="007F5691"/>
    <w:rsid w:val="00812805"/>
    <w:rsid w:val="008336E8"/>
    <w:rsid w:val="00840FAA"/>
    <w:rsid w:val="008540AE"/>
    <w:rsid w:val="0085575F"/>
    <w:rsid w:val="0086057A"/>
    <w:rsid w:val="00873238"/>
    <w:rsid w:val="00890757"/>
    <w:rsid w:val="008914F4"/>
    <w:rsid w:val="00897CE7"/>
    <w:rsid w:val="008A007A"/>
    <w:rsid w:val="008A1F2D"/>
    <w:rsid w:val="008A6692"/>
    <w:rsid w:val="008B7872"/>
    <w:rsid w:val="008C24D7"/>
    <w:rsid w:val="008E6C9A"/>
    <w:rsid w:val="008F502C"/>
    <w:rsid w:val="009026F2"/>
    <w:rsid w:val="0090524A"/>
    <w:rsid w:val="00913D51"/>
    <w:rsid w:val="00916680"/>
    <w:rsid w:val="00943309"/>
    <w:rsid w:val="00943381"/>
    <w:rsid w:val="009436F9"/>
    <w:rsid w:val="009718DE"/>
    <w:rsid w:val="00973C3D"/>
    <w:rsid w:val="009825F8"/>
    <w:rsid w:val="009B3289"/>
    <w:rsid w:val="009B49C0"/>
    <w:rsid w:val="009B63D4"/>
    <w:rsid w:val="009D1901"/>
    <w:rsid w:val="009D6B62"/>
    <w:rsid w:val="009E7FFC"/>
    <w:rsid w:val="009F5CCC"/>
    <w:rsid w:val="00A0511C"/>
    <w:rsid w:val="00A10048"/>
    <w:rsid w:val="00A16DED"/>
    <w:rsid w:val="00A3540C"/>
    <w:rsid w:val="00A43688"/>
    <w:rsid w:val="00A67428"/>
    <w:rsid w:val="00A71335"/>
    <w:rsid w:val="00A8378D"/>
    <w:rsid w:val="00A91362"/>
    <w:rsid w:val="00A9188D"/>
    <w:rsid w:val="00AA768D"/>
    <w:rsid w:val="00AB152C"/>
    <w:rsid w:val="00AB262F"/>
    <w:rsid w:val="00AB42A8"/>
    <w:rsid w:val="00AB720F"/>
    <w:rsid w:val="00AC00AF"/>
    <w:rsid w:val="00AC1281"/>
    <w:rsid w:val="00AD3BE8"/>
    <w:rsid w:val="00AF7771"/>
    <w:rsid w:val="00B12D68"/>
    <w:rsid w:val="00B2183F"/>
    <w:rsid w:val="00B25BB5"/>
    <w:rsid w:val="00B27330"/>
    <w:rsid w:val="00B300DC"/>
    <w:rsid w:val="00B35D9A"/>
    <w:rsid w:val="00B377B5"/>
    <w:rsid w:val="00B44745"/>
    <w:rsid w:val="00B510EB"/>
    <w:rsid w:val="00B54DA8"/>
    <w:rsid w:val="00B604C2"/>
    <w:rsid w:val="00B64840"/>
    <w:rsid w:val="00B73D7A"/>
    <w:rsid w:val="00B74928"/>
    <w:rsid w:val="00B75D72"/>
    <w:rsid w:val="00B94EAA"/>
    <w:rsid w:val="00BA1D09"/>
    <w:rsid w:val="00BC1648"/>
    <w:rsid w:val="00BC234C"/>
    <w:rsid w:val="00BD607C"/>
    <w:rsid w:val="00BD6D99"/>
    <w:rsid w:val="00C02A9B"/>
    <w:rsid w:val="00C15DCE"/>
    <w:rsid w:val="00C16D1D"/>
    <w:rsid w:val="00C16EF9"/>
    <w:rsid w:val="00C23470"/>
    <w:rsid w:val="00C414E4"/>
    <w:rsid w:val="00C50482"/>
    <w:rsid w:val="00C51372"/>
    <w:rsid w:val="00C56F27"/>
    <w:rsid w:val="00C60A7D"/>
    <w:rsid w:val="00C6311C"/>
    <w:rsid w:val="00C77665"/>
    <w:rsid w:val="00C80ED2"/>
    <w:rsid w:val="00C81269"/>
    <w:rsid w:val="00C81F61"/>
    <w:rsid w:val="00C91157"/>
    <w:rsid w:val="00C929E9"/>
    <w:rsid w:val="00C94708"/>
    <w:rsid w:val="00CA0294"/>
    <w:rsid w:val="00CA25BE"/>
    <w:rsid w:val="00CA5ADB"/>
    <w:rsid w:val="00CA63F0"/>
    <w:rsid w:val="00CA684D"/>
    <w:rsid w:val="00CA7491"/>
    <w:rsid w:val="00CE1281"/>
    <w:rsid w:val="00CE2204"/>
    <w:rsid w:val="00D13D55"/>
    <w:rsid w:val="00D17826"/>
    <w:rsid w:val="00D201DC"/>
    <w:rsid w:val="00D421C3"/>
    <w:rsid w:val="00D53463"/>
    <w:rsid w:val="00D6256A"/>
    <w:rsid w:val="00D725A6"/>
    <w:rsid w:val="00DA60EC"/>
    <w:rsid w:val="00DA6F1F"/>
    <w:rsid w:val="00DC0A75"/>
    <w:rsid w:val="00DD1E0C"/>
    <w:rsid w:val="00DE034C"/>
    <w:rsid w:val="00DF4074"/>
    <w:rsid w:val="00E003ED"/>
    <w:rsid w:val="00E05BB0"/>
    <w:rsid w:val="00E07DC9"/>
    <w:rsid w:val="00E20A3B"/>
    <w:rsid w:val="00E33CC9"/>
    <w:rsid w:val="00E43300"/>
    <w:rsid w:val="00E53538"/>
    <w:rsid w:val="00E5593E"/>
    <w:rsid w:val="00E6330F"/>
    <w:rsid w:val="00E6369D"/>
    <w:rsid w:val="00E70409"/>
    <w:rsid w:val="00E85BB7"/>
    <w:rsid w:val="00E90B22"/>
    <w:rsid w:val="00EA40C2"/>
    <w:rsid w:val="00EB77D5"/>
    <w:rsid w:val="00EE433F"/>
    <w:rsid w:val="00EF3F16"/>
    <w:rsid w:val="00F02DB6"/>
    <w:rsid w:val="00F11801"/>
    <w:rsid w:val="00F1666A"/>
    <w:rsid w:val="00F17F82"/>
    <w:rsid w:val="00F219DF"/>
    <w:rsid w:val="00F27047"/>
    <w:rsid w:val="00F526F8"/>
    <w:rsid w:val="00F53935"/>
    <w:rsid w:val="00F74EFA"/>
    <w:rsid w:val="00F84258"/>
    <w:rsid w:val="00F85BF8"/>
    <w:rsid w:val="00F9068E"/>
    <w:rsid w:val="00FA094D"/>
    <w:rsid w:val="00FA503F"/>
    <w:rsid w:val="00FA7C85"/>
    <w:rsid w:val="00FB15B8"/>
    <w:rsid w:val="00FD19B0"/>
    <w:rsid w:val="00FD3BAE"/>
    <w:rsid w:val="00FD6631"/>
    <w:rsid w:val="00FE01D1"/>
    <w:rsid w:val="00FF4BDA"/>
    <w:rsid w:val="00FF4E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44658B"/>
  <w15:docId w15:val="{8892AEBF-79AD-4A1E-861A-E672E0CB5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76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768D"/>
  </w:style>
  <w:style w:type="paragraph" w:styleId="Footer">
    <w:name w:val="footer"/>
    <w:basedOn w:val="Normal"/>
    <w:link w:val="FooterChar"/>
    <w:uiPriority w:val="99"/>
    <w:unhideWhenUsed/>
    <w:rsid w:val="00AA76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768D"/>
  </w:style>
  <w:style w:type="character" w:styleId="PageNumber">
    <w:name w:val="page number"/>
    <w:basedOn w:val="DefaultParagraphFont"/>
    <w:uiPriority w:val="99"/>
    <w:semiHidden/>
    <w:unhideWhenUsed/>
    <w:rsid w:val="00B604C2"/>
  </w:style>
  <w:style w:type="paragraph" w:customStyle="1" w:styleId="BasicParagraph">
    <w:name w:val="[Basic Paragraph]"/>
    <w:basedOn w:val="Normal"/>
    <w:uiPriority w:val="99"/>
    <w:rsid w:val="00B12D68"/>
    <w:pPr>
      <w:widowControl w:val="0"/>
      <w:autoSpaceDE w:val="0"/>
      <w:autoSpaceDN w:val="0"/>
      <w:adjustRightInd w:val="0"/>
      <w:spacing w:after="0" w:line="288" w:lineRule="auto"/>
      <w:textAlignment w:val="center"/>
    </w:pPr>
    <w:rPr>
      <w:rFonts w:ascii="MinionPro-Regular" w:hAnsi="MinionPro-Regular" w:cs="MinionPro-Regular"/>
      <w:color w:val="000000"/>
      <w:sz w:val="24"/>
      <w:szCs w:val="24"/>
    </w:rPr>
  </w:style>
  <w:style w:type="character" w:styleId="CommentReference">
    <w:name w:val="annotation reference"/>
    <w:basedOn w:val="DefaultParagraphFont"/>
    <w:uiPriority w:val="99"/>
    <w:semiHidden/>
    <w:unhideWhenUsed/>
    <w:rsid w:val="007725EF"/>
    <w:rPr>
      <w:sz w:val="16"/>
      <w:szCs w:val="16"/>
    </w:rPr>
  </w:style>
  <w:style w:type="paragraph" w:styleId="CommentText">
    <w:name w:val="annotation text"/>
    <w:basedOn w:val="Normal"/>
    <w:link w:val="CommentTextChar"/>
    <w:uiPriority w:val="99"/>
    <w:semiHidden/>
    <w:unhideWhenUsed/>
    <w:rsid w:val="007725EF"/>
    <w:pPr>
      <w:spacing w:after="160" w:line="240" w:lineRule="auto"/>
    </w:pPr>
    <w:rPr>
      <w:sz w:val="20"/>
      <w:szCs w:val="20"/>
    </w:rPr>
  </w:style>
  <w:style w:type="character" w:customStyle="1" w:styleId="CommentTextChar">
    <w:name w:val="Comment Text Char"/>
    <w:basedOn w:val="DefaultParagraphFont"/>
    <w:link w:val="CommentText"/>
    <w:uiPriority w:val="99"/>
    <w:semiHidden/>
    <w:rsid w:val="007725EF"/>
    <w:rPr>
      <w:sz w:val="20"/>
      <w:szCs w:val="20"/>
    </w:rPr>
  </w:style>
  <w:style w:type="paragraph" w:styleId="ListParagraph">
    <w:name w:val="List Paragraph"/>
    <w:basedOn w:val="Normal"/>
    <w:uiPriority w:val="34"/>
    <w:qFormat/>
    <w:rsid w:val="007725EF"/>
    <w:pPr>
      <w:ind w:left="720"/>
      <w:contextualSpacing/>
    </w:pPr>
  </w:style>
  <w:style w:type="paragraph" w:styleId="BalloonText">
    <w:name w:val="Balloon Text"/>
    <w:basedOn w:val="Normal"/>
    <w:link w:val="BalloonTextChar"/>
    <w:uiPriority w:val="99"/>
    <w:semiHidden/>
    <w:unhideWhenUsed/>
    <w:rsid w:val="007725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25EF"/>
    <w:rPr>
      <w:rFonts w:ascii="Segoe UI" w:hAnsi="Segoe UI" w:cs="Segoe UI"/>
      <w:sz w:val="18"/>
      <w:szCs w:val="18"/>
    </w:rPr>
  </w:style>
  <w:style w:type="table" w:styleId="TableGrid">
    <w:name w:val="Table Grid"/>
    <w:basedOn w:val="TableNormal"/>
    <w:uiPriority w:val="39"/>
    <w:rsid w:val="00D534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C00AF"/>
    <w:pPr>
      <w:spacing w:after="200"/>
    </w:pPr>
    <w:rPr>
      <w:b/>
      <w:bCs/>
    </w:rPr>
  </w:style>
  <w:style w:type="character" w:customStyle="1" w:styleId="CommentSubjectChar">
    <w:name w:val="Comment Subject Char"/>
    <w:basedOn w:val="CommentTextChar"/>
    <w:link w:val="CommentSubject"/>
    <w:uiPriority w:val="99"/>
    <w:semiHidden/>
    <w:rsid w:val="00AC00A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28401">
      <w:bodyDiv w:val="1"/>
      <w:marLeft w:val="0"/>
      <w:marRight w:val="0"/>
      <w:marTop w:val="0"/>
      <w:marBottom w:val="0"/>
      <w:divBdr>
        <w:top w:val="none" w:sz="0" w:space="0" w:color="auto"/>
        <w:left w:val="none" w:sz="0" w:space="0" w:color="auto"/>
        <w:bottom w:val="none" w:sz="0" w:space="0" w:color="auto"/>
        <w:right w:val="none" w:sz="0" w:space="0" w:color="auto"/>
      </w:divBdr>
    </w:div>
    <w:div w:id="241641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5">
      <a:dk1>
        <a:srgbClr val="263845"/>
      </a:dk1>
      <a:lt1>
        <a:srgbClr val="FFFFFF"/>
      </a:lt1>
      <a:dk2>
        <a:srgbClr val="167BD4"/>
      </a:dk2>
      <a:lt2>
        <a:srgbClr val="F3F5F1"/>
      </a:lt2>
      <a:accent1>
        <a:srgbClr val="F0B937"/>
      </a:accent1>
      <a:accent2>
        <a:srgbClr val="F0B937"/>
      </a:accent2>
      <a:accent3>
        <a:srgbClr val="167BD4"/>
      </a:accent3>
      <a:accent4>
        <a:srgbClr val="636466"/>
      </a:accent4>
      <a:accent5>
        <a:srgbClr val="167BD4"/>
      </a:accent5>
      <a:accent6>
        <a:srgbClr val="167BD4"/>
      </a:accent6>
      <a:hlink>
        <a:srgbClr val="167BD4"/>
      </a:hlink>
      <a:folHlink>
        <a:srgbClr val="26384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27BDF3A440D148B22F84E4AEB8991A" ma:contentTypeVersion="9" ma:contentTypeDescription="Create a new document." ma:contentTypeScope="" ma:versionID="77b89f3a6de132446b1467cc2333ba44">
  <xsd:schema xmlns:xsd="http://www.w3.org/2001/XMLSchema" xmlns:xs="http://www.w3.org/2001/XMLSchema" xmlns:p="http://schemas.microsoft.com/office/2006/metadata/properties" xmlns:ns3="e7c139db-98aa-44f6-89b5-13d7c1247612" xmlns:ns4="643f5227-e888-4025-84e8-eed9b1c18ff8" targetNamespace="http://schemas.microsoft.com/office/2006/metadata/properties" ma:root="true" ma:fieldsID="49d06b59208cdc49a37f07f5f11512e2" ns3:_="" ns4:_="">
    <xsd:import namespace="e7c139db-98aa-44f6-89b5-13d7c1247612"/>
    <xsd:import namespace="643f5227-e888-4025-84e8-eed9b1c18ff8"/>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AutoTag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c139db-98aa-44f6-89b5-13d7c12476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3f5227-e888-4025-84e8-eed9b1c18ff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4AB628A-5D18-4C24-B316-F2E1ABD225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c139db-98aa-44f6-89b5-13d7c1247612"/>
    <ds:schemaRef ds:uri="643f5227-e888-4025-84e8-eed9b1c18f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737197-F514-4515-B71F-2A5CD1D30AAB}">
  <ds:schemaRefs>
    <ds:schemaRef ds:uri="http://schemas.microsoft.com/sharepoint/v3/contenttype/forms"/>
  </ds:schemaRefs>
</ds:datastoreItem>
</file>

<file path=customXml/itemProps3.xml><?xml version="1.0" encoding="utf-8"?>
<ds:datastoreItem xmlns:ds="http://schemas.openxmlformats.org/officeDocument/2006/customXml" ds:itemID="{8723CDC9-A06B-45EC-9BD7-E1336122596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C94EBF6-BBB5-4974-A7E2-6E0E446D9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812</Words>
  <Characters>4631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HUB International</Company>
  <LinksUpToDate>false</LinksUpToDate>
  <CharactersWithSpaces>5433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Porras, Clara</dc:creator>
  <cp:lastModifiedBy>Donna Yee</cp:lastModifiedBy>
  <cp:revision>18</cp:revision>
  <cp:lastPrinted>2020-01-21T18:45:00Z</cp:lastPrinted>
  <dcterms:created xsi:type="dcterms:W3CDTF">2020-04-14T17:41:00Z</dcterms:created>
  <dcterms:modified xsi:type="dcterms:W3CDTF">2020-04-14T20:21:00Z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0x0101002427BDF3A440D148B22F84E4AEB8991A</vt:lpwstr>
  </property>
</Properties>
</file>